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B4594" w14:textId="77777777" w:rsidR="004F4305" w:rsidRDefault="004F4305" w:rsidP="004F4305">
      <w:pPr>
        <w:tabs>
          <w:tab w:val="center" w:pos="4678"/>
          <w:tab w:val="left" w:pos="7905"/>
        </w:tabs>
        <w:autoSpaceDE w:val="0"/>
        <w:autoSpaceDN w:val="0"/>
        <w:adjustRightInd w:val="0"/>
        <w:jc w:val="both"/>
        <w:rPr>
          <w:rFonts w:ascii="Arial" w:hAnsi="Arial" w:cs="Arial"/>
          <w:b/>
          <w:bCs/>
        </w:rPr>
      </w:pPr>
      <w:r w:rsidRPr="000A2900">
        <w:rPr>
          <w:rFonts w:ascii="Arial" w:hAnsi="Arial" w:cs="Arial"/>
          <w:b/>
          <w:bCs/>
        </w:rPr>
        <w:t>SCHEMĂ DE AJUTOR DE STAT</w:t>
      </w:r>
    </w:p>
    <w:p w14:paraId="42091FB9" w14:textId="77777777" w:rsidR="004F4305" w:rsidRPr="000A2900" w:rsidRDefault="004F4305" w:rsidP="004F4305">
      <w:pPr>
        <w:tabs>
          <w:tab w:val="center" w:pos="4678"/>
          <w:tab w:val="left" w:pos="7905"/>
        </w:tabs>
        <w:autoSpaceDE w:val="0"/>
        <w:autoSpaceDN w:val="0"/>
        <w:adjustRightInd w:val="0"/>
        <w:jc w:val="both"/>
        <w:rPr>
          <w:rFonts w:ascii="Arial" w:hAnsi="Arial" w:cs="Arial"/>
          <w:b/>
          <w:bCs/>
        </w:rPr>
      </w:pPr>
      <w:r w:rsidRPr="000A2900">
        <w:rPr>
          <w:rFonts w:ascii="Arial" w:hAnsi="Arial" w:cs="Arial"/>
          <w:b/>
          <w:bCs/>
        </w:rPr>
        <w:tab/>
      </w:r>
    </w:p>
    <w:p w14:paraId="7312D7B1" w14:textId="77777777" w:rsidR="004F4305" w:rsidRPr="000A2900" w:rsidRDefault="004F4305" w:rsidP="004F4305">
      <w:pPr>
        <w:autoSpaceDE w:val="0"/>
        <w:autoSpaceDN w:val="0"/>
        <w:adjustRightInd w:val="0"/>
        <w:jc w:val="center"/>
        <w:rPr>
          <w:rFonts w:ascii="Arial" w:hAnsi="Arial" w:cs="Arial"/>
          <w:b/>
          <w:bCs/>
        </w:rPr>
      </w:pPr>
      <w:r w:rsidRPr="009B23B4">
        <w:rPr>
          <w:rFonts w:ascii="Arial" w:hAnsi="Arial" w:cs="Arial"/>
          <w:b/>
          <w:bCs/>
        </w:rPr>
        <w:t>Sprijin pentru IMM-uri în vederea depășirii crizei economice generate de pandemia COVID – 19</w:t>
      </w:r>
    </w:p>
    <w:p w14:paraId="34E99930" w14:textId="77777777" w:rsidR="004F4305" w:rsidRPr="000A2900" w:rsidRDefault="004F4305" w:rsidP="004F4305">
      <w:pPr>
        <w:autoSpaceDE w:val="0"/>
        <w:autoSpaceDN w:val="0"/>
        <w:adjustRightInd w:val="0"/>
        <w:jc w:val="both"/>
        <w:rPr>
          <w:rFonts w:ascii="Arial" w:hAnsi="Arial" w:cs="Arial"/>
          <w:b/>
          <w:bCs/>
        </w:rPr>
      </w:pPr>
    </w:p>
    <w:p w14:paraId="00A691E5" w14:textId="77777777" w:rsidR="004F4305" w:rsidRPr="000A2900" w:rsidRDefault="004F4305" w:rsidP="004F4305">
      <w:pPr>
        <w:pStyle w:val="ListParagraph"/>
        <w:numPr>
          <w:ilvl w:val="0"/>
          <w:numId w:val="4"/>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DISPOZIȚII GENERALE</w:t>
      </w:r>
    </w:p>
    <w:p w14:paraId="1137AE4C" w14:textId="77777777" w:rsidR="004F4305" w:rsidRPr="000A2900" w:rsidRDefault="004F4305" w:rsidP="004F4305">
      <w:pPr>
        <w:pStyle w:val="HTMLPreformatted"/>
        <w:jc w:val="both"/>
        <w:rPr>
          <w:rFonts w:ascii="Arial" w:hAnsi="Arial" w:cs="Arial"/>
          <w:sz w:val="22"/>
          <w:szCs w:val="22"/>
          <w:highlight w:val="cyan"/>
          <w:lang w:val="ro-RO" w:eastAsia="ar-SA"/>
        </w:rPr>
      </w:pPr>
    </w:p>
    <w:p w14:paraId="2026649E" w14:textId="77777777" w:rsidR="004F4305" w:rsidRPr="000A2900" w:rsidRDefault="004F4305" w:rsidP="004F4305">
      <w:pPr>
        <w:pStyle w:val="ListParagraph"/>
        <w:numPr>
          <w:ilvl w:val="1"/>
          <w:numId w:val="4"/>
        </w:numPr>
        <w:tabs>
          <w:tab w:val="left" w:pos="709"/>
        </w:tabs>
        <w:suppressAutoHyphens/>
        <w:autoSpaceDE w:val="0"/>
        <w:autoSpaceDN w:val="0"/>
        <w:adjustRightInd w:val="0"/>
        <w:jc w:val="both"/>
        <w:rPr>
          <w:rFonts w:ascii="Arial" w:eastAsia="Times New Roman" w:hAnsi="Arial" w:cs="Arial"/>
          <w:lang w:val="ro-RO" w:eastAsia="ar-SA"/>
        </w:rPr>
      </w:pPr>
      <w:r w:rsidRPr="000A2900">
        <w:rPr>
          <w:rFonts w:ascii="Arial" w:eastAsia="Times New Roman" w:hAnsi="Arial" w:cs="Arial"/>
          <w:lang w:val="ro-RO" w:eastAsia="ar-SA"/>
        </w:rPr>
        <w:t>Obiectivul prezentei scheme de ajutor de stat îl reprezintă susținerea IMM-urilor în cadrul programului de relansare economică cu finanțare din fonduri externe nerambursabile în contextul crizei economice generate de pandemia COVID 19, prin acordarea de ajutoare temporare cu valoare limitată acelor IMM-uri care se confruntă cu un deficit sau chiar cu indisponibilitatea lichidităților.</w:t>
      </w:r>
    </w:p>
    <w:p w14:paraId="7BEEB98E" w14:textId="77777777" w:rsidR="004F4305" w:rsidRPr="000A2900" w:rsidRDefault="004F4305" w:rsidP="004F4305">
      <w:pPr>
        <w:pStyle w:val="ListParagraph"/>
        <w:numPr>
          <w:ilvl w:val="1"/>
          <w:numId w:val="4"/>
        </w:numPr>
        <w:tabs>
          <w:tab w:val="left" w:pos="709"/>
        </w:tabs>
        <w:suppressAutoHyphens/>
        <w:autoSpaceDE w:val="0"/>
        <w:autoSpaceDN w:val="0"/>
        <w:adjustRightInd w:val="0"/>
        <w:jc w:val="both"/>
        <w:rPr>
          <w:rFonts w:ascii="Arial" w:eastAsia="Times New Roman" w:hAnsi="Arial" w:cs="Arial"/>
          <w:lang w:val="ro-RO" w:eastAsia="ar-SA"/>
        </w:rPr>
      </w:pPr>
      <w:r w:rsidRPr="000A2900">
        <w:rPr>
          <w:rFonts w:ascii="Arial" w:hAnsi="Arial" w:cs="Arial"/>
          <w:lang w:val="ro-RO" w:eastAsia="ar-SA"/>
        </w:rPr>
        <w:t xml:space="preserve">Ministerul Fondurilor Europene (MFE) este furnizorul de ajutor de stat. Schema este implementată de Ministerul Fondurilor Europene (MFE) prin Autoritatea de Management </w:t>
      </w:r>
      <w:r w:rsidRPr="000A2900">
        <w:rPr>
          <w:rFonts w:ascii="Arial" w:eastAsia="Times New Roman" w:hAnsi="Arial" w:cs="Arial"/>
          <w:lang w:val="ro-RO" w:eastAsia="ar-SA"/>
        </w:rPr>
        <w:t>a PO Competitivitate (AM POC).</w:t>
      </w:r>
    </w:p>
    <w:p w14:paraId="10516EF8" w14:textId="77777777" w:rsidR="004F4305" w:rsidRPr="000A2900" w:rsidRDefault="004F4305" w:rsidP="004F4305">
      <w:pPr>
        <w:pStyle w:val="ListParagraph"/>
        <w:numPr>
          <w:ilvl w:val="1"/>
          <w:numId w:val="4"/>
        </w:numPr>
        <w:tabs>
          <w:tab w:val="left" w:pos="709"/>
        </w:tabs>
        <w:suppressAutoHyphens/>
        <w:autoSpaceDE w:val="0"/>
        <w:autoSpaceDN w:val="0"/>
        <w:adjustRightInd w:val="0"/>
        <w:jc w:val="both"/>
        <w:rPr>
          <w:rFonts w:ascii="Arial" w:eastAsia="Times New Roman" w:hAnsi="Arial" w:cs="Arial"/>
          <w:lang w:val="ro-RO" w:eastAsia="ar-SA"/>
        </w:rPr>
      </w:pPr>
      <w:r w:rsidRPr="000A2900">
        <w:rPr>
          <w:rFonts w:ascii="Arial" w:eastAsia="Times New Roman" w:hAnsi="Arial" w:cs="Arial"/>
          <w:lang w:val="ro-RO" w:eastAsia="ar-SA"/>
        </w:rPr>
        <w:t>Ministerul Economiei, Energiei și a Mediului de Afaceri (MEEMA), in parteneriat cu Agențiile pentru IMM, Atragere de Investiții și Promovare a Exportului (AIMMAIPE) și Serviciul de Telecomunicații Speciale (denumit în continuare Parteneriat) este administratorul schemei pentru implementarea Măsurilor 1 - 3, detaliate la pct. 6.</w:t>
      </w:r>
    </w:p>
    <w:p w14:paraId="1F1ACB08" w14:textId="77777777" w:rsidR="004F4305" w:rsidRPr="000A2900" w:rsidRDefault="004F4305" w:rsidP="004F4305">
      <w:pPr>
        <w:pStyle w:val="ListParagraph"/>
        <w:numPr>
          <w:ilvl w:val="1"/>
          <w:numId w:val="4"/>
        </w:numPr>
        <w:tabs>
          <w:tab w:val="left" w:pos="709"/>
        </w:tabs>
        <w:suppressAutoHyphens/>
        <w:autoSpaceDE w:val="0"/>
        <w:autoSpaceDN w:val="0"/>
        <w:adjustRightInd w:val="0"/>
        <w:jc w:val="both"/>
        <w:rPr>
          <w:rFonts w:ascii="Arial" w:eastAsia="Times New Roman" w:hAnsi="Arial" w:cs="Arial"/>
          <w:lang w:val="ro-RO" w:eastAsia="ar-SA"/>
        </w:rPr>
      </w:pPr>
      <w:r w:rsidRPr="000A2900">
        <w:rPr>
          <w:rFonts w:ascii="Arial" w:eastAsia="Times New Roman" w:hAnsi="Arial" w:cs="Arial"/>
          <w:lang w:val="ro-RO" w:eastAsia="ar-SA"/>
        </w:rPr>
        <w:t>Ajutorul se acordă în cadrul Programului Operațional Competitivitate (POC) 2014-2020.</w:t>
      </w:r>
    </w:p>
    <w:p w14:paraId="61EBA874" w14:textId="77777777" w:rsidR="004F4305" w:rsidRPr="000A2900" w:rsidRDefault="004F4305" w:rsidP="004F4305">
      <w:pPr>
        <w:suppressAutoHyphens/>
        <w:jc w:val="both"/>
        <w:rPr>
          <w:rFonts w:ascii="Arial" w:eastAsia="Times New Roman" w:hAnsi="Arial" w:cs="Arial"/>
          <w:b/>
          <w:lang w:eastAsia="ar-SA"/>
        </w:rPr>
      </w:pPr>
    </w:p>
    <w:p w14:paraId="28AA4CF9" w14:textId="77777777" w:rsidR="004F4305" w:rsidRPr="000A2900" w:rsidRDefault="004F4305" w:rsidP="004F4305">
      <w:pPr>
        <w:pStyle w:val="ListParagraph"/>
        <w:numPr>
          <w:ilvl w:val="0"/>
          <w:numId w:val="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BAZA LEGALĂ</w:t>
      </w:r>
    </w:p>
    <w:p w14:paraId="2857B657" w14:textId="77777777" w:rsidR="004F4305" w:rsidRPr="000A2900" w:rsidRDefault="004F4305" w:rsidP="004F4305">
      <w:pPr>
        <w:pStyle w:val="ListParagraph"/>
        <w:suppressAutoHyphens/>
        <w:jc w:val="both"/>
        <w:rPr>
          <w:rFonts w:ascii="Arial" w:eastAsia="Times New Roman" w:hAnsi="Arial" w:cs="Arial"/>
          <w:b/>
          <w:lang w:val="ro-RO" w:eastAsia="ar-SA"/>
        </w:rPr>
      </w:pPr>
    </w:p>
    <w:p w14:paraId="47FADED4" w14:textId="77777777" w:rsidR="004F4305" w:rsidRPr="00BC63E0" w:rsidRDefault="004F4305" w:rsidP="004F4305">
      <w:pPr>
        <w:pStyle w:val="ListParagraph"/>
        <w:numPr>
          <w:ilvl w:val="1"/>
          <w:numId w:val="5"/>
        </w:numPr>
        <w:tabs>
          <w:tab w:val="left" w:pos="709"/>
        </w:tabs>
        <w:suppressAutoHyphens/>
        <w:autoSpaceDE w:val="0"/>
        <w:autoSpaceDN w:val="0"/>
        <w:adjustRightInd w:val="0"/>
        <w:jc w:val="both"/>
        <w:rPr>
          <w:rFonts w:ascii="Arial" w:eastAsia="Times New Roman" w:hAnsi="Arial" w:cs="Arial"/>
          <w:lang w:val="ro-RO" w:eastAsia="ar-SA"/>
        </w:rPr>
      </w:pPr>
      <w:r w:rsidRPr="000A2900">
        <w:rPr>
          <w:rFonts w:ascii="Arial" w:eastAsia="Times New Roman" w:hAnsi="Arial" w:cs="Arial"/>
          <w:lang w:val="ro-RO" w:eastAsia="ar-SA"/>
        </w:rPr>
        <w:t xml:space="preserve">Ajutoarele de stat acordate în baza prezentei scheme sunt compatibile cu piața comună în conformitate cu Secțiunea 3.1 „Ajutoare sub forma de granturi directe, avansuri rambursabile sau avantaje fiscale” din Comunicarea CE - Cadru temporar pentru masuri de ajutor de stat de sprijin a economiei in contextul actualei epidemii de Covid-19 </w:t>
      </w:r>
      <w:r w:rsidRPr="000A2900">
        <w:rPr>
          <w:rFonts w:ascii="Arial" w:hAnsi="Arial" w:cs="Arial"/>
          <w:lang w:val="ro-RO"/>
        </w:rPr>
        <w:t xml:space="preserve">(2020/C91I/01) publicată Jurnalul Oficial al UE din 20.03.2020, modificată prin Comunicarea CE – Modificare a Cadrului temporar pentru măsuri de ajutor de stat de sprijinire a economiei în contextul actualei epidemii de COVID-19 (2020/C 112 I/01), publicata în 4.04.2020 </w:t>
      </w:r>
      <w:proofErr w:type="spellStart"/>
      <w:r w:rsidRPr="000A2900">
        <w:rPr>
          <w:rFonts w:ascii="Arial" w:hAnsi="Arial" w:cs="Arial"/>
          <w:lang w:val="ro-RO"/>
        </w:rPr>
        <w:t>şi</w:t>
      </w:r>
      <w:proofErr w:type="spellEnd"/>
      <w:r w:rsidRPr="000A2900">
        <w:rPr>
          <w:rFonts w:ascii="Arial" w:hAnsi="Arial" w:cs="Arial"/>
          <w:lang w:val="ro-RO"/>
        </w:rPr>
        <w:t xml:space="preserve"> prin Comunicarea CE – Modificare a Cadrului temporar pentru măsuri de ajutor de stat de sprijinire a economiei în contextul actualei epidemii de COVID-19 (C(2020) 3156 final), publicată în 5.05.2020, precum și prin Comunicarea CE – A treia </w:t>
      </w:r>
      <w:r w:rsidRPr="00BC63E0">
        <w:rPr>
          <w:rFonts w:ascii="Arial" w:hAnsi="Arial" w:cs="Arial"/>
          <w:lang w:val="ro-RO"/>
        </w:rPr>
        <w:t>modificare a Cadrului temporar pentru măsuri de ajutor de stat de sprijinire a economiei în contextul actualei epidemii de COVID-19</w:t>
      </w:r>
      <w:r w:rsidRPr="00BC63E0">
        <w:rPr>
          <w:rStyle w:val="FootnoteReference"/>
          <w:rFonts w:ascii="Arial" w:hAnsi="Arial" w:cs="Arial"/>
          <w:lang w:val="ro-RO"/>
        </w:rPr>
        <w:footnoteReference w:id="1"/>
      </w:r>
      <w:r w:rsidRPr="00BC63E0">
        <w:rPr>
          <w:rFonts w:ascii="Arial" w:hAnsi="Arial" w:cs="Arial"/>
          <w:lang w:val="ro-RO"/>
        </w:rPr>
        <w:t xml:space="preserve">, publicată în 29.06.2020. </w:t>
      </w:r>
    </w:p>
    <w:p w14:paraId="7E433FD5" w14:textId="77777777" w:rsidR="004F4305" w:rsidRPr="00BC63E0" w:rsidRDefault="004F4305" w:rsidP="004F4305">
      <w:pPr>
        <w:pStyle w:val="ListParagraph"/>
        <w:numPr>
          <w:ilvl w:val="1"/>
          <w:numId w:val="5"/>
        </w:numPr>
        <w:tabs>
          <w:tab w:val="left" w:pos="709"/>
        </w:tabs>
        <w:suppressAutoHyphens/>
        <w:autoSpaceDE w:val="0"/>
        <w:autoSpaceDN w:val="0"/>
        <w:adjustRightInd w:val="0"/>
        <w:jc w:val="both"/>
        <w:rPr>
          <w:rFonts w:ascii="Arial" w:eastAsia="Times New Roman" w:hAnsi="Arial" w:cs="Arial"/>
          <w:lang w:val="ro-RO" w:eastAsia="ar-SA"/>
        </w:rPr>
      </w:pPr>
      <w:r w:rsidRPr="00BC63E0">
        <w:rPr>
          <w:rFonts w:ascii="Arial" w:hAnsi="Arial" w:cs="Arial"/>
          <w:lang w:val="ro-RO"/>
        </w:rPr>
        <w:t>Ajutoarele se acordă după obținerea</w:t>
      </w:r>
      <w:r w:rsidRPr="00BC63E0">
        <w:rPr>
          <w:rFonts w:ascii="Arial" w:eastAsia="Times New Roman" w:hAnsi="Arial" w:cs="Arial"/>
          <w:lang w:val="ro-RO" w:eastAsia="ar-SA"/>
        </w:rPr>
        <w:t xml:space="preserve"> deciziei de autorizare a Comisiei Europene.</w:t>
      </w:r>
    </w:p>
    <w:p w14:paraId="74F4BFE4" w14:textId="77777777" w:rsidR="004F4305" w:rsidRPr="00BC63E0" w:rsidRDefault="004F4305" w:rsidP="004F4305">
      <w:pPr>
        <w:pStyle w:val="ListParagraph"/>
        <w:numPr>
          <w:ilvl w:val="1"/>
          <w:numId w:val="5"/>
        </w:numPr>
        <w:tabs>
          <w:tab w:val="left" w:pos="709"/>
        </w:tabs>
        <w:suppressAutoHyphens/>
        <w:autoSpaceDE w:val="0"/>
        <w:autoSpaceDN w:val="0"/>
        <w:adjustRightInd w:val="0"/>
        <w:jc w:val="both"/>
        <w:rPr>
          <w:rFonts w:ascii="Arial" w:eastAsia="Times New Roman" w:hAnsi="Arial" w:cs="Arial"/>
          <w:lang w:val="ro-RO" w:eastAsia="ar-SA"/>
        </w:rPr>
      </w:pPr>
      <w:r w:rsidRPr="00BC63E0">
        <w:rPr>
          <w:rFonts w:ascii="Arial" w:eastAsia="Times New Roman" w:hAnsi="Arial" w:cs="Arial"/>
          <w:lang w:val="ro-RO" w:eastAsia="ar-SA"/>
        </w:rPr>
        <w:t>Prevederile legale aplicabile pentru acordarea ajutoarelor de stat sunt:</w:t>
      </w:r>
    </w:p>
    <w:p w14:paraId="6C729539" w14:textId="77777777" w:rsidR="004F4305" w:rsidRPr="00BC63E0" w:rsidRDefault="004F4305" w:rsidP="004F4305">
      <w:pPr>
        <w:pStyle w:val="ListParagraph"/>
        <w:numPr>
          <w:ilvl w:val="0"/>
          <w:numId w:val="2"/>
        </w:numPr>
        <w:tabs>
          <w:tab w:val="left" w:pos="426"/>
        </w:tabs>
        <w:suppressAutoHyphens/>
        <w:autoSpaceDE w:val="0"/>
        <w:autoSpaceDN w:val="0"/>
        <w:adjustRightInd w:val="0"/>
        <w:ind w:left="1168" w:hanging="357"/>
        <w:jc w:val="both"/>
        <w:rPr>
          <w:rFonts w:ascii="Arial" w:eastAsia="Times New Roman" w:hAnsi="Arial" w:cs="Arial"/>
          <w:lang w:val="ro-RO" w:eastAsia="ar-SA"/>
        </w:rPr>
      </w:pPr>
      <w:r w:rsidRPr="00BC63E0">
        <w:rPr>
          <w:rFonts w:ascii="Arial" w:eastAsia="Times New Roman" w:hAnsi="Arial" w:cs="Arial"/>
          <w:lang w:val="ro-RO" w:eastAsia="ar-SA"/>
        </w:rPr>
        <w:t xml:space="preserve">Ordonanța de urgență a Guvernului nr. 130/2020 privind unele măsuri pentru acordarea de sprijin financiar din fonduri externe nerambursabile, aferente Programului </w:t>
      </w:r>
      <w:proofErr w:type="spellStart"/>
      <w:r w:rsidRPr="00BC63E0">
        <w:rPr>
          <w:rFonts w:ascii="Arial" w:eastAsia="Times New Roman" w:hAnsi="Arial" w:cs="Arial"/>
          <w:lang w:val="ro-RO" w:eastAsia="ar-SA"/>
        </w:rPr>
        <w:t>operaţional</w:t>
      </w:r>
      <w:proofErr w:type="spellEnd"/>
      <w:r w:rsidRPr="00BC63E0">
        <w:rPr>
          <w:rFonts w:ascii="Arial" w:eastAsia="Times New Roman" w:hAnsi="Arial" w:cs="Arial"/>
          <w:lang w:val="ro-RO" w:eastAsia="ar-SA"/>
        </w:rPr>
        <w:t xml:space="preserve"> Competitivitate 2014-2020, în contextul crizei provocate de COVID-19, precum </w:t>
      </w:r>
      <w:proofErr w:type="spellStart"/>
      <w:r w:rsidRPr="00BC63E0">
        <w:rPr>
          <w:rFonts w:ascii="Arial" w:eastAsia="Times New Roman" w:hAnsi="Arial" w:cs="Arial"/>
          <w:lang w:val="ro-RO" w:eastAsia="ar-SA"/>
        </w:rPr>
        <w:t>şi</w:t>
      </w:r>
      <w:proofErr w:type="spellEnd"/>
      <w:r w:rsidRPr="00BC63E0">
        <w:rPr>
          <w:rFonts w:ascii="Arial" w:eastAsia="Times New Roman" w:hAnsi="Arial" w:cs="Arial"/>
          <w:lang w:val="ro-RO" w:eastAsia="ar-SA"/>
        </w:rPr>
        <w:t xml:space="preserve"> alte măsuri în domeniul fondurilor europene</w:t>
      </w:r>
    </w:p>
    <w:p w14:paraId="02D38E3E" w14:textId="77777777" w:rsidR="004F4305" w:rsidRPr="000A2900" w:rsidRDefault="004F4305" w:rsidP="004F4305">
      <w:pPr>
        <w:pStyle w:val="ListParagraph"/>
        <w:numPr>
          <w:ilvl w:val="0"/>
          <w:numId w:val="2"/>
        </w:numPr>
        <w:tabs>
          <w:tab w:val="left" w:pos="426"/>
        </w:tabs>
        <w:suppressAutoHyphens/>
        <w:autoSpaceDE w:val="0"/>
        <w:autoSpaceDN w:val="0"/>
        <w:adjustRightInd w:val="0"/>
        <w:ind w:left="1168" w:hanging="357"/>
        <w:jc w:val="both"/>
        <w:rPr>
          <w:rFonts w:ascii="Arial" w:eastAsia="Times New Roman" w:hAnsi="Arial" w:cs="Arial"/>
          <w:lang w:val="ro-RO" w:eastAsia="ar-SA"/>
        </w:rPr>
      </w:pPr>
      <w:r w:rsidRPr="00BC63E0">
        <w:rPr>
          <w:rFonts w:ascii="Arial" w:hAnsi="Arial" w:cs="Arial"/>
          <w:lang w:val="ro-RO"/>
        </w:rPr>
        <w:t>Regulamentul (UE) 2020/460 al Parlamentului European și al Consiliului din 30 martie 2020</w:t>
      </w:r>
      <w:r w:rsidRPr="000A2900">
        <w:rPr>
          <w:rFonts w:ascii="Arial" w:hAnsi="Arial" w:cs="Arial"/>
          <w:lang w:val="ro-RO"/>
        </w:rPr>
        <w:t xml:space="preserve"> de modificare a Regulamentelor (UE) nr. 1301/2013, (UE) nr. 1303/2013 și (UE) nr. 508/2014 în ceea ce privește anumite măsuri specifice menite să mobilizeze investiții în sistemele de sănătate ale statelor membre și în alte sectoare ale economiilor acestora ca reacție la epidemia de COVID-19 (Inițiativa pentru investiții ca reacție la </w:t>
      </w:r>
      <w:proofErr w:type="spellStart"/>
      <w:r w:rsidRPr="000A2900">
        <w:rPr>
          <w:rFonts w:ascii="Arial" w:hAnsi="Arial" w:cs="Arial"/>
          <w:lang w:val="ro-RO"/>
        </w:rPr>
        <w:t>coronavirus</w:t>
      </w:r>
      <w:proofErr w:type="spellEnd"/>
      <w:r w:rsidRPr="000A2900">
        <w:rPr>
          <w:rFonts w:ascii="Arial" w:hAnsi="Arial" w:cs="Arial"/>
          <w:lang w:val="ro-RO"/>
        </w:rPr>
        <w:t>).</w:t>
      </w:r>
    </w:p>
    <w:p w14:paraId="09048E9C" w14:textId="77777777" w:rsidR="004F4305" w:rsidRPr="000A2900" w:rsidRDefault="004F4305" w:rsidP="004F4305">
      <w:pPr>
        <w:pStyle w:val="ListParagraph"/>
        <w:numPr>
          <w:ilvl w:val="0"/>
          <w:numId w:val="1"/>
        </w:numPr>
        <w:ind w:left="1168" w:hanging="357"/>
        <w:jc w:val="both"/>
        <w:rPr>
          <w:rFonts w:ascii="Arial" w:hAnsi="Arial" w:cs="Arial"/>
          <w:lang w:val="ro-RO"/>
        </w:rPr>
      </w:pPr>
      <w:r w:rsidRPr="000A2900">
        <w:rPr>
          <w:rFonts w:ascii="Arial" w:hAnsi="Arial" w:cs="Arial"/>
          <w:lang w:val="ro-RO"/>
        </w:rPr>
        <w:lastRenderedPageBreak/>
        <w:t>Decizia de punere în aplicare a Comisiei din 19.12.2014 de aprobare a anumitor elemente din programul operațional „Competitivitate” pentru sprijinul din partea Fondului european de dezvoltare regională în temeiul obiectivului referitor la investițiile pentru creștere și locuri de muncă în România CCI 2014RO16RFOP001, cu modificările ulterioare așa cum au fost aprobate de Comisie.</w:t>
      </w:r>
    </w:p>
    <w:p w14:paraId="0EDF9EFD" w14:textId="77777777" w:rsidR="004F4305" w:rsidRPr="000A2900" w:rsidRDefault="004F4305" w:rsidP="004F4305">
      <w:pPr>
        <w:pStyle w:val="ListParagraph"/>
        <w:ind w:left="1170"/>
        <w:jc w:val="both"/>
        <w:rPr>
          <w:rFonts w:ascii="Arial" w:eastAsia="Times New Roman" w:hAnsi="Arial" w:cs="Arial"/>
          <w:b/>
          <w:lang w:val="ro-RO" w:eastAsia="ar-SA"/>
        </w:rPr>
      </w:pPr>
    </w:p>
    <w:p w14:paraId="33E30FBE" w14:textId="77777777" w:rsidR="004F4305" w:rsidRPr="000A2900" w:rsidRDefault="004F4305" w:rsidP="004F4305">
      <w:pPr>
        <w:pStyle w:val="ListParagraph"/>
        <w:numPr>
          <w:ilvl w:val="0"/>
          <w:numId w:val="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DEFINIȚII</w:t>
      </w:r>
    </w:p>
    <w:p w14:paraId="28DFAD53" w14:textId="77777777" w:rsidR="004F4305" w:rsidRPr="000A2900" w:rsidRDefault="004F4305" w:rsidP="004F4305">
      <w:pPr>
        <w:pStyle w:val="ListParagraph"/>
        <w:suppressAutoHyphens/>
        <w:ind w:left="640"/>
        <w:jc w:val="both"/>
        <w:rPr>
          <w:rFonts w:ascii="Arial" w:eastAsia="Times New Roman" w:hAnsi="Arial" w:cs="Arial"/>
          <w:b/>
          <w:lang w:val="ro-RO" w:eastAsia="ar-SA"/>
        </w:rPr>
      </w:pPr>
    </w:p>
    <w:p w14:paraId="28091B50" w14:textId="77777777" w:rsidR="004F4305" w:rsidRPr="000A2900" w:rsidRDefault="004F4305" w:rsidP="004F4305">
      <w:pPr>
        <w:pStyle w:val="Default"/>
        <w:numPr>
          <w:ilvl w:val="1"/>
          <w:numId w:val="5"/>
        </w:numPr>
        <w:jc w:val="both"/>
        <w:rPr>
          <w:rFonts w:ascii="Arial" w:hAnsi="Arial" w:cs="Arial"/>
          <w:color w:val="auto"/>
          <w:sz w:val="22"/>
          <w:szCs w:val="22"/>
          <w:lang w:val="ro-RO"/>
        </w:rPr>
      </w:pPr>
      <w:r w:rsidRPr="000A2900">
        <w:rPr>
          <w:rFonts w:ascii="Arial" w:hAnsi="Arial" w:cs="Arial"/>
          <w:color w:val="auto"/>
          <w:sz w:val="22"/>
          <w:szCs w:val="22"/>
          <w:lang w:val="ro-RO"/>
        </w:rPr>
        <w:t>Administrator al schemei de ajutor de stat - Ministerul Economiei, Energiei și a Mediului de Afaceri (MEEMA) în parteneriat cu Agențiile pentru IMM, Atragere de Investiții și Promovare a Exportului (AIMMAIPE), în baza contractului de finanțare încheiat cu  MFE prin AM POC, în calitate de furnizor</w:t>
      </w:r>
      <w:r>
        <w:rPr>
          <w:rFonts w:ascii="Arial" w:hAnsi="Arial" w:cs="Arial"/>
          <w:color w:val="auto"/>
          <w:sz w:val="22"/>
          <w:szCs w:val="22"/>
          <w:lang w:val="ro-RO"/>
        </w:rPr>
        <w:t xml:space="preserve"> de ajutor de stat</w:t>
      </w:r>
      <w:r w:rsidRPr="000A2900">
        <w:rPr>
          <w:rFonts w:ascii="Arial" w:hAnsi="Arial" w:cs="Arial"/>
          <w:color w:val="auto"/>
          <w:sz w:val="22"/>
          <w:szCs w:val="22"/>
          <w:lang w:val="ro-RO"/>
        </w:rPr>
        <w:t xml:space="preserve">. Administratorul schemei este împuternicit să deruleze proceduri în legătură cu prezenta schemă de ajutor de stat, în conformitate cu prevederile contractelor de </w:t>
      </w:r>
      <w:proofErr w:type="spellStart"/>
      <w:r w:rsidRPr="000A2900">
        <w:rPr>
          <w:rFonts w:ascii="Arial" w:hAnsi="Arial" w:cs="Arial"/>
          <w:color w:val="auto"/>
          <w:sz w:val="22"/>
          <w:szCs w:val="22"/>
          <w:lang w:val="ro-RO"/>
        </w:rPr>
        <w:t>finanţare</w:t>
      </w:r>
      <w:proofErr w:type="spellEnd"/>
      <w:r w:rsidRPr="000A2900">
        <w:rPr>
          <w:rFonts w:ascii="Arial" w:hAnsi="Arial" w:cs="Arial"/>
          <w:color w:val="auto"/>
          <w:sz w:val="22"/>
          <w:szCs w:val="22"/>
          <w:lang w:val="ro-RO"/>
        </w:rPr>
        <w:t xml:space="preserve"> semnate cu AMPOC;</w:t>
      </w:r>
    </w:p>
    <w:p w14:paraId="00699935" w14:textId="77777777" w:rsidR="004F4305" w:rsidRPr="000A2900" w:rsidRDefault="004F4305" w:rsidP="004F4305">
      <w:pPr>
        <w:pStyle w:val="Default"/>
        <w:numPr>
          <w:ilvl w:val="1"/>
          <w:numId w:val="5"/>
        </w:numPr>
        <w:jc w:val="both"/>
        <w:rPr>
          <w:rFonts w:ascii="Arial" w:hAnsi="Arial" w:cs="Arial"/>
          <w:color w:val="auto"/>
          <w:sz w:val="22"/>
          <w:szCs w:val="22"/>
          <w:lang w:val="ro-RO"/>
        </w:rPr>
      </w:pPr>
      <w:r w:rsidRPr="000A2900">
        <w:rPr>
          <w:rFonts w:ascii="Arial" w:hAnsi="Arial" w:cs="Arial"/>
          <w:color w:val="auto"/>
          <w:sz w:val="22"/>
          <w:szCs w:val="22"/>
          <w:lang w:val="ro-RO"/>
        </w:rPr>
        <w:t>Beneficiarul ajutorului de stat – IMM/PFA/CMI</w:t>
      </w:r>
      <w:r>
        <w:rPr>
          <w:rFonts w:ascii="Arial" w:hAnsi="Arial" w:cs="Arial"/>
          <w:color w:val="auto"/>
          <w:sz w:val="22"/>
          <w:szCs w:val="22"/>
          <w:lang w:val="ro-RO"/>
        </w:rPr>
        <w:t>/</w:t>
      </w:r>
      <w:r w:rsidRPr="000A2900">
        <w:rPr>
          <w:rFonts w:ascii="Arial" w:hAnsi="Arial" w:cs="Arial"/>
          <w:sz w:val="22"/>
          <w:szCs w:val="22"/>
          <w:lang w:val="ro-RO"/>
        </w:rPr>
        <w:t>ONG cu activitate economică</w:t>
      </w:r>
      <w:r w:rsidRPr="000A2900">
        <w:rPr>
          <w:rFonts w:ascii="Arial" w:hAnsi="Arial" w:cs="Arial"/>
          <w:color w:val="auto"/>
          <w:sz w:val="22"/>
          <w:szCs w:val="22"/>
          <w:lang w:val="ro-RO"/>
        </w:rPr>
        <w:t xml:space="preserve"> care primește ajutorul de stat, prin intermediul administratorului de schemă.  </w:t>
      </w:r>
    </w:p>
    <w:p w14:paraId="6E272682" w14:textId="77777777" w:rsidR="004F4305" w:rsidRPr="000A2900" w:rsidRDefault="004F4305" w:rsidP="004F4305">
      <w:pPr>
        <w:pStyle w:val="Default"/>
        <w:numPr>
          <w:ilvl w:val="1"/>
          <w:numId w:val="5"/>
        </w:numPr>
        <w:jc w:val="both"/>
        <w:rPr>
          <w:rFonts w:ascii="Arial" w:hAnsi="Arial" w:cs="Arial"/>
          <w:color w:val="auto"/>
          <w:sz w:val="22"/>
          <w:szCs w:val="22"/>
          <w:lang w:val="ro-RO"/>
        </w:rPr>
      </w:pPr>
      <w:r w:rsidRPr="000A2900">
        <w:rPr>
          <w:rFonts w:ascii="Arial" w:hAnsi="Arial" w:cs="Arial"/>
          <w:color w:val="auto"/>
          <w:sz w:val="22"/>
          <w:szCs w:val="22"/>
          <w:lang w:val="ro-RO"/>
        </w:rPr>
        <w:t>Persoană fizică autorizată – PFA - întreprinderea economică, fără personalitate juridică, organizată de o persoană fizică ce folosește, în principal, forța sa de muncă.</w:t>
      </w:r>
    </w:p>
    <w:p w14:paraId="6EFD3DC7" w14:textId="77777777" w:rsidR="004F4305" w:rsidRPr="000A2900" w:rsidRDefault="004F4305" w:rsidP="004F4305">
      <w:pPr>
        <w:pStyle w:val="Default"/>
        <w:numPr>
          <w:ilvl w:val="1"/>
          <w:numId w:val="5"/>
        </w:numPr>
        <w:jc w:val="both"/>
        <w:rPr>
          <w:rFonts w:ascii="Arial" w:hAnsi="Arial" w:cs="Arial"/>
          <w:color w:val="auto"/>
          <w:sz w:val="22"/>
          <w:szCs w:val="22"/>
          <w:lang w:val="ro-RO"/>
        </w:rPr>
      </w:pPr>
      <w:r w:rsidRPr="000A2900">
        <w:rPr>
          <w:rFonts w:ascii="Arial" w:hAnsi="Arial" w:cs="Arial"/>
          <w:color w:val="auto"/>
          <w:sz w:val="22"/>
          <w:szCs w:val="22"/>
          <w:lang w:val="ro-RO"/>
        </w:rPr>
        <w:t>Cabinet Medical Individual – CMI - unitatea cu sau fără personalitate juridică, furnizoare de servicii publice, de stat sau private, de asistență medicală umană preventivă, curativă, de recuperare și de urgență. Serviciile de sănătate ale cabinetelor medicale se realizează de medici de medicină generală - medici de familie, medici stomatologi, medici specialiști și alte categorii de personal medical autorizat. În cabinetul medical individual își exercită profesia medicul titular, care poate avea ca salariați ori colaboratori medici sau orice altă categorie de personal.</w:t>
      </w:r>
    </w:p>
    <w:p w14:paraId="0437E52C" w14:textId="77777777" w:rsidR="004F4305" w:rsidRPr="000A2900" w:rsidRDefault="004F4305" w:rsidP="004F4305">
      <w:pPr>
        <w:pStyle w:val="Default"/>
        <w:numPr>
          <w:ilvl w:val="1"/>
          <w:numId w:val="5"/>
        </w:numPr>
        <w:jc w:val="both"/>
        <w:rPr>
          <w:rFonts w:ascii="Arial" w:hAnsi="Arial" w:cs="Arial"/>
          <w:color w:val="auto"/>
          <w:sz w:val="22"/>
          <w:szCs w:val="22"/>
          <w:lang w:val="ro-RO"/>
        </w:rPr>
      </w:pPr>
      <w:r w:rsidRPr="000A2900">
        <w:rPr>
          <w:rFonts w:ascii="Arial" w:hAnsi="Arial" w:cs="Arial"/>
          <w:color w:val="auto"/>
          <w:sz w:val="22"/>
          <w:szCs w:val="22"/>
          <w:lang w:val="ro-RO"/>
        </w:rPr>
        <w:t xml:space="preserve">Întreprinderi mici </w:t>
      </w:r>
      <w:proofErr w:type="spellStart"/>
      <w:r w:rsidRPr="000A2900">
        <w:rPr>
          <w:rFonts w:ascii="Arial" w:hAnsi="Arial" w:cs="Arial"/>
          <w:color w:val="auto"/>
          <w:sz w:val="22"/>
          <w:szCs w:val="22"/>
          <w:lang w:val="ro-RO"/>
        </w:rPr>
        <w:t>şi</w:t>
      </w:r>
      <w:proofErr w:type="spellEnd"/>
      <w:r w:rsidRPr="000A2900">
        <w:rPr>
          <w:rFonts w:ascii="Arial" w:hAnsi="Arial" w:cs="Arial"/>
          <w:color w:val="auto"/>
          <w:sz w:val="22"/>
          <w:szCs w:val="22"/>
          <w:lang w:val="ro-RO"/>
        </w:rPr>
        <w:t xml:space="preserve"> mijlocii (IMM)  - înseamnă întreprinderile care îndeplinesc criteriile prevăzute în Anexa I la Regulamentul (UE) nr. 651/2014 de declarare a anumitor categorii de ajutoare compatibile cu piața internă în aplicarea articolelor 107 și 108 din tratat, publicat Jurnalul Oficial al UE nr. L187/1/246.06.2014;</w:t>
      </w:r>
    </w:p>
    <w:p w14:paraId="6F5F6F6C" w14:textId="77777777" w:rsidR="004F4305" w:rsidRPr="000A2900" w:rsidRDefault="004F4305" w:rsidP="004F4305">
      <w:pPr>
        <w:tabs>
          <w:tab w:val="left" w:pos="709"/>
        </w:tabs>
        <w:ind w:left="705" w:hanging="705"/>
        <w:jc w:val="both"/>
        <w:rPr>
          <w:rFonts w:ascii="Arial" w:hAnsi="Arial" w:cs="Arial"/>
        </w:rPr>
      </w:pPr>
      <w:r w:rsidRPr="000A2900">
        <w:rPr>
          <w:rFonts w:ascii="Arial" w:hAnsi="Arial" w:cs="Arial"/>
        </w:rPr>
        <w:t>3.6.</w:t>
      </w:r>
      <w:r w:rsidRPr="000A2900">
        <w:rPr>
          <w:rFonts w:ascii="Arial" w:hAnsi="Arial" w:cs="Arial"/>
        </w:rPr>
        <w:tab/>
        <w:t>Întreprinderi în dificultate - În conformitate cu art. 2, pct.18 din Regulamentul (UE) nr.</w:t>
      </w:r>
      <w:r w:rsidRPr="000A2900">
        <w:rPr>
          <w:rFonts w:ascii="Arial" w:hAnsi="Arial" w:cs="Arial"/>
        </w:rPr>
        <w:tab/>
        <w:t xml:space="preserve">651/2014 al Comisiei din 17 iunie 2014 de declarare a anumitor categorii de ajutoare compatibile cu piața internă în aplicarea articolelor 107 și 108 din tratat, modificat </w:t>
      </w:r>
      <w:proofErr w:type="spellStart"/>
      <w:r w:rsidRPr="000A2900">
        <w:rPr>
          <w:rFonts w:ascii="Arial" w:hAnsi="Arial" w:cs="Arial"/>
        </w:rPr>
        <w:t>şi</w:t>
      </w:r>
      <w:proofErr w:type="spellEnd"/>
      <w:r w:rsidRPr="000A2900">
        <w:rPr>
          <w:rFonts w:ascii="Arial" w:hAnsi="Arial" w:cs="Arial"/>
        </w:rPr>
        <w:t xml:space="preserve"> completat prin Regulamentul (UE) nr. 1.084/2017, o întreprindere este considerată în dificultate în următoarele </w:t>
      </w:r>
      <w:proofErr w:type="spellStart"/>
      <w:r w:rsidRPr="000A2900">
        <w:rPr>
          <w:rFonts w:ascii="Arial" w:hAnsi="Arial" w:cs="Arial"/>
        </w:rPr>
        <w:t>situaţii</w:t>
      </w:r>
      <w:proofErr w:type="spellEnd"/>
      <w:r w:rsidRPr="000A2900">
        <w:rPr>
          <w:rFonts w:ascii="Arial" w:hAnsi="Arial" w:cs="Arial"/>
        </w:rPr>
        <w:t xml:space="preserve">: </w:t>
      </w:r>
    </w:p>
    <w:p w14:paraId="3B42630B" w14:textId="77777777" w:rsidR="004F4305" w:rsidRPr="000A2900" w:rsidRDefault="004F4305" w:rsidP="004F4305">
      <w:pPr>
        <w:numPr>
          <w:ilvl w:val="4"/>
          <w:numId w:val="6"/>
        </w:numPr>
        <w:autoSpaceDE w:val="0"/>
        <w:autoSpaceDN w:val="0"/>
        <w:adjustRightInd w:val="0"/>
        <w:spacing w:after="0" w:line="240" w:lineRule="auto"/>
        <w:ind w:left="1134" w:hanging="426"/>
        <w:jc w:val="both"/>
        <w:rPr>
          <w:rFonts w:ascii="Arial" w:hAnsi="Arial" w:cs="Arial"/>
        </w:rPr>
      </w:pPr>
      <w:r w:rsidRPr="000A2900">
        <w:rPr>
          <w:rFonts w:ascii="Arial" w:hAnsi="Arial" w:cs="Arial"/>
        </w:rPr>
        <w:t>În cazul unei societăți comerciale cu răspundere limitată (alta decât un IMM care există de cel puțin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prevederi, „societate cu răspundere limitată” se referă în special la tipurile de societăți menționate în anexa I la Directiva 2013/34/UE (1), iar „capital social” include, dacă este cazul, orice capital suplimentar</w:t>
      </w:r>
    </w:p>
    <w:p w14:paraId="7CDE6A8B" w14:textId="77777777" w:rsidR="004F4305" w:rsidRPr="000A2900" w:rsidRDefault="004F4305" w:rsidP="004F4305">
      <w:pPr>
        <w:numPr>
          <w:ilvl w:val="4"/>
          <w:numId w:val="6"/>
        </w:numPr>
        <w:tabs>
          <w:tab w:val="left" w:pos="1134"/>
        </w:tabs>
        <w:autoSpaceDE w:val="0"/>
        <w:autoSpaceDN w:val="0"/>
        <w:adjustRightInd w:val="0"/>
        <w:spacing w:after="0" w:line="240" w:lineRule="auto"/>
        <w:ind w:left="1134" w:hanging="426"/>
        <w:jc w:val="both"/>
        <w:rPr>
          <w:rFonts w:ascii="Arial" w:hAnsi="Arial" w:cs="Arial"/>
        </w:rPr>
      </w:pPr>
      <w:r w:rsidRPr="000A2900">
        <w:rPr>
          <w:rFonts w:ascii="Arial" w:hAnsi="Arial" w:cs="Arial"/>
        </w:rPr>
        <w:t>În cazul unei societăți comerciale în care cel puțin unii dintre asociați au răspundere nelimitată pentru creanțele societății (alta decât un IMM care există de cel puțin trei ani), atunci când mai mult de jumătate din capitalul propriu așa cum reiese din contabilitatea societății a dispărut din cauza pierderilor acumulate. În sensul prezentei prevederi, „o societate comercială în care cel puțin unii dintre asociați au răspundere nelimitată pentru creanțele societății” se referă în special la acele tipuri de societăți menționate în anexa II la Directiva 2013/34/UE</w:t>
      </w:r>
    </w:p>
    <w:p w14:paraId="7BAA569F" w14:textId="77777777" w:rsidR="004F4305" w:rsidRPr="000A2900" w:rsidRDefault="004F4305" w:rsidP="004F4305">
      <w:pPr>
        <w:numPr>
          <w:ilvl w:val="4"/>
          <w:numId w:val="6"/>
        </w:numPr>
        <w:autoSpaceDE w:val="0"/>
        <w:autoSpaceDN w:val="0"/>
        <w:adjustRightInd w:val="0"/>
        <w:spacing w:after="0" w:line="240" w:lineRule="auto"/>
        <w:ind w:left="1134" w:hanging="426"/>
        <w:jc w:val="both"/>
        <w:rPr>
          <w:rFonts w:ascii="Arial" w:hAnsi="Arial" w:cs="Arial"/>
        </w:rPr>
      </w:pPr>
      <w:r w:rsidRPr="000A2900">
        <w:rPr>
          <w:rFonts w:ascii="Arial" w:hAnsi="Arial" w:cs="Arial"/>
        </w:rPr>
        <w:t>Atunci când întreprinderea face obiectul unei proceduri colective de insolvență sau îndeplinește criteriile prevăzute în dreptul intern pentru ca o procedură colectivă de insolvență să fie deschisă la cererea creditorilor săi.</w:t>
      </w:r>
    </w:p>
    <w:p w14:paraId="50CA02FA" w14:textId="77777777" w:rsidR="004F4305" w:rsidRPr="000A2900" w:rsidRDefault="004F4305" w:rsidP="004F4305">
      <w:pPr>
        <w:numPr>
          <w:ilvl w:val="4"/>
          <w:numId w:val="6"/>
        </w:numPr>
        <w:autoSpaceDE w:val="0"/>
        <w:autoSpaceDN w:val="0"/>
        <w:adjustRightInd w:val="0"/>
        <w:spacing w:after="0" w:line="240" w:lineRule="auto"/>
        <w:ind w:left="1134" w:hanging="426"/>
        <w:jc w:val="both"/>
        <w:rPr>
          <w:rFonts w:ascii="Arial" w:hAnsi="Arial" w:cs="Arial"/>
        </w:rPr>
      </w:pPr>
      <w:r w:rsidRPr="000A2900">
        <w:rPr>
          <w:rFonts w:ascii="Arial" w:hAnsi="Arial" w:cs="Arial"/>
        </w:rPr>
        <w:lastRenderedPageBreak/>
        <w:t>Atunci când întreprinderea a primit ajutor pentru salvare și nu a rambursat încă împrumutul sau nu a încetat garanția sau a primit ajutoare pentru restructurare și face încă obiectul unui plan de restructurare.</w:t>
      </w:r>
    </w:p>
    <w:p w14:paraId="70E11C57" w14:textId="77777777" w:rsidR="004F4305" w:rsidRPr="000A2900" w:rsidRDefault="004F4305" w:rsidP="004F4305">
      <w:pPr>
        <w:autoSpaceDE w:val="0"/>
        <w:autoSpaceDN w:val="0"/>
        <w:adjustRightInd w:val="0"/>
        <w:ind w:left="640" w:hanging="640"/>
        <w:jc w:val="both"/>
        <w:rPr>
          <w:rFonts w:ascii="Arial" w:hAnsi="Arial" w:cs="Arial"/>
        </w:rPr>
      </w:pPr>
      <w:r w:rsidRPr="000A2900">
        <w:rPr>
          <w:rFonts w:ascii="Arial" w:hAnsi="Arial" w:cs="Arial"/>
        </w:rPr>
        <w:t xml:space="preserve">3.7. </w:t>
      </w:r>
      <w:r w:rsidRPr="000A2900">
        <w:rPr>
          <w:rFonts w:ascii="Arial" w:hAnsi="Arial" w:cs="Arial"/>
        </w:rPr>
        <w:tab/>
        <w:t xml:space="preserve">Contract de finanțare – actul juridic supus regulilor de drept public semnat între AM POC, pe de o parte, și administratorul schemei în calitate de beneficiar al finanțării nerambursabile, respectiv administrator al schemei pe de altă parte, prin care se stabilesc drepturile și obligațiile corelative ale părților în vederea implementării operațiunilor în cadrul POC 2014-2020. </w:t>
      </w:r>
    </w:p>
    <w:p w14:paraId="0709288D" w14:textId="77777777" w:rsidR="004F4305" w:rsidRPr="000A2900" w:rsidRDefault="004F4305" w:rsidP="004F4305">
      <w:pPr>
        <w:autoSpaceDE w:val="0"/>
        <w:autoSpaceDN w:val="0"/>
        <w:adjustRightInd w:val="0"/>
        <w:ind w:left="640" w:hanging="640"/>
        <w:jc w:val="both"/>
        <w:rPr>
          <w:rFonts w:ascii="Arial" w:hAnsi="Arial" w:cs="Arial"/>
        </w:rPr>
      </w:pPr>
      <w:r w:rsidRPr="000A2900">
        <w:rPr>
          <w:rFonts w:ascii="Arial" w:hAnsi="Arial" w:cs="Arial"/>
        </w:rPr>
        <w:t xml:space="preserve">3.8.   Contract de finanțare al ajutorului de stat – actul juridic supus regulilor de drept public semnat între administratorul schemei, în calitate de administrator al schemei, pe de o parte, și întreprindere, în calitate de beneficiar al ajutorului de stat în cadrul prezentei scheme, pe de alta parte.  </w:t>
      </w:r>
    </w:p>
    <w:p w14:paraId="05654EEA" w14:textId="77777777" w:rsidR="004F4305" w:rsidRPr="000A2900" w:rsidRDefault="004F4305" w:rsidP="004F4305">
      <w:pPr>
        <w:pStyle w:val="ListParagraph"/>
        <w:suppressAutoHyphens/>
        <w:ind w:left="640"/>
        <w:jc w:val="both"/>
        <w:rPr>
          <w:rFonts w:ascii="Arial" w:eastAsia="Times New Roman" w:hAnsi="Arial" w:cs="Arial"/>
          <w:b/>
          <w:lang w:val="ro-RO" w:eastAsia="ar-SA"/>
        </w:rPr>
      </w:pPr>
    </w:p>
    <w:p w14:paraId="1A91287F" w14:textId="77777777" w:rsidR="004F4305" w:rsidRPr="000A2900" w:rsidRDefault="004F4305" w:rsidP="004F4305">
      <w:pPr>
        <w:pStyle w:val="ListParagraph"/>
        <w:numPr>
          <w:ilvl w:val="0"/>
          <w:numId w:val="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FORMA AJUTORULUI</w:t>
      </w:r>
    </w:p>
    <w:p w14:paraId="4DCB6089" w14:textId="77777777" w:rsidR="004F4305" w:rsidRPr="000A2900" w:rsidRDefault="004F4305" w:rsidP="004F4305">
      <w:pPr>
        <w:suppressAutoHyphens/>
        <w:jc w:val="both"/>
        <w:rPr>
          <w:rFonts w:ascii="Arial" w:eastAsia="Times New Roman" w:hAnsi="Arial" w:cs="Arial"/>
          <w:lang w:eastAsia="ar-SA"/>
        </w:rPr>
      </w:pPr>
    </w:p>
    <w:p w14:paraId="0E433DCA" w14:textId="77777777" w:rsidR="004F4305" w:rsidRPr="000A2900" w:rsidRDefault="004F4305" w:rsidP="004F4305">
      <w:pPr>
        <w:pStyle w:val="ListParagraph"/>
        <w:numPr>
          <w:ilvl w:val="1"/>
          <w:numId w:val="5"/>
        </w:numPr>
        <w:suppressAutoHyphens/>
        <w:jc w:val="both"/>
        <w:rPr>
          <w:rFonts w:ascii="Arial" w:eastAsia="Times New Roman" w:hAnsi="Arial" w:cs="Arial"/>
          <w:lang w:val="ro-RO" w:eastAsia="ar-SA"/>
        </w:rPr>
      </w:pPr>
      <w:r w:rsidRPr="000A2900">
        <w:rPr>
          <w:rFonts w:ascii="Arial" w:eastAsia="Times New Roman" w:hAnsi="Arial" w:cs="Arial"/>
          <w:lang w:val="ro-RO" w:eastAsia="ar-SA"/>
        </w:rPr>
        <w:t xml:space="preserve">Ajutorul de stat se acordă după cum urmează: </w:t>
      </w:r>
    </w:p>
    <w:p w14:paraId="44A635F0" w14:textId="77777777" w:rsidR="004F4305" w:rsidRPr="000A2900" w:rsidRDefault="004F4305" w:rsidP="004F4305">
      <w:pPr>
        <w:pStyle w:val="HTMLPreformatted"/>
        <w:numPr>
          <w:ilvl w:val="0"/>
          <w:numId w:val="12"/>
        </w:numPr>
        <w:tabs>
          <w:tab w:val="clear" w:pos="916"/>
          <w:tab w:val="left" w:pos="1134"/>
        </w:tabs>
        <w:ind w:left="1134" w:hanging="425"/>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 xml:space="preserve">Micro-granturi în sumă fixă pentru capital de lucru </w:t>
      </w:r>
      <w:r w:rsidRPr="000A2900">
        <w:rPr>
          <w:rFonts w:ascii="Arial" w:eastAsiaTheme="minorHAnsi" w:hAnsi="Arial" w:cs="Arial"/>
          <w:sz w:val="22"/>
          <w:szCs w:val="22"/>
          <w:lang w:val="ro-RO" w:eastAsia="en-US"/>
        </w:rPr>
        <w:t>în sensul articolului 3 paragraful 1 din Regulamentul (UE) 1301/2013, modificat prin Regulamentul (UE) 460/2020 pentru reluarea activității curente sub formă de sumă forfetară, în sensul articolului 67 aliniatul (1) litera (c) din Regulamentul (UE) 1303/2014;</w:t>
      </w:r>
    </w:p>
    <w:p w14:paraId="377023EF" w14:textId="77777777" w:rsidR="004F4305" w:rsidRPr="000A2900" w:rsidRDefault="004F4305" w:rsidP="004F4305">
      <w:pPr>
        <w:pStyle w:val="HTMLPreformatted"/>
        <w:numPr>
          <w:ilvl w:val="0"/>
          <w:numId w:val="12"/>
        </w:numPr>
        <w:tabs>
          <w:tab w:val="clear" w:pos="916"/>
          <w:tab w:val="left" w:pos="1134"/>
        </w:tabs>
        <w:ind w:left="1134" w:hanging="425"/>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Granturi pentru capital de lucru</w:t>
      </w:r>
      <w:r w:rsidRPr="000A2900">
        <w:rPr>
          <w:rFonts w:ascii="Arial" w:eastAsiaTheme="minorHAnsi" w:hAnsi="Arial" w:cs="Arial"/>
          <w:sz w:val="22"/>
          <w:szCs w:val="22"/>
          <w:lang w:val="ro-RO" w:eastAsia="en-US"/>
        </w:rPr>
        <w:t xml:space="preserve"> în sensul articolului 3 paragraful 1 din Regulamentul (UE) 1301/2013, modificat prin Regulamentul (UE) 460/2020 pentru reluarea activității curente, sub forma de  sumă forfetară în sensul articolului 67, aliniatul 1 litera (c) din Regulamentul (UE) 1303/2014;</w:t>
      </w:r>
    </w:p>
    <w:p w14:paraId="641F694E" w14:textId="77777777" w:rsidR="004F4305" w:rsidRPr="000A2900" w:rsidRDefault="004F4305" w:rsidP="004F4305">
      <w:pPr>
        <w:pStyle w:val="HTMLPreformatted"/>
        <w:numPr>
          <w:ilvl w:val="0"/>
          <w:numId w:val="12"/>
        </w:numPr>
        <w:tabs>
          <w:tab w:val="clear" w:pos="916"/>
          <w:tab w:val="left" w:pos="1134"/>
        </w:tabs>
        <w:ind w:left="1134" w:hanging="425"/>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Granturi pentru investiții în activități productive</w:t>
      </w:r>
      <w:r w:rsidRPr="000A2900">
        <w:rPr>
          <w:rFonts w:ascii="Arial" w:eastAsiaTheme="minorHAnsi" w:hAnsi="Arial" w:cs="Arial"/>
          <w:sz w:val="22"/>
          <w:szCs w:val="22"/>
          <w:lang w:val="ro-RO" w:eastAsia="en-US"/>
        </w:rPr>
        <w:t xml:space="preserve"> în sensul articolului 67, aliniatul (1) litera (a) din Regulamentul (UE) 1303/2014.</w:t>
      </w:r>
    </w:p>
    <w:p w14:paraId="2417BB3E" w14:textId="77777777" w:rsidR="004F4305" w:rsidRPr="000A2900" w:rsidRDefault="004F4305" w:rsidP="004F4305">
      <w:pPr>
        <w:suppressAutoHyphens/>
        <w:ind w:left="360"/>
        <w:jc w:val="both"/>
        <w:rPr>
          <w:rFonts w:ascii="Arial" w:eastAsia="Times New Roman" w:hAnsi="Arial" w:cs="Arial"/>
          <w:lang w:eastAsia="ar-SA"/>
        </w:rPr>
      </w:pPr>
    </w:p>
    <w:p w14:paraId="3D76EE33" w14:textId="77777777" w:rsidR="004F4305" w:rsidRPr="000A2900" w:rsidRDefault="004F4305" w:rsidP="004F4305">
      <w:pPr>
        <w:pStyle w:val="ListParagraph"/>
        <w:numPr>
          <w:ilvl w:val="0"/>
          <w:numId w:val="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 xml:space="preserve">DURATA ȘI BUGETUL SCHEMEI </w:t>
      </w:r>
    </w:p>
    <w:p w14:paraId="169CE89B" w14:textId="77777777" w:rsidR="004F4305" w:rsidRPr="000A2900" w:rsidRDefault="004F4305" w:rsidP="004F4305">
      <w:pPr>
        <w:pStyle w:val="ListParagraph"/>
        <w:suppressAutoHyphens/>
        <w:ind w:left="640"/>
        <w:jc w:val="both"/>
        <w:rPr>
          <w:rFonts w:ascii="Arial" w:eastAsia="Times New Roman" w:hAnsi="Arial" w:cs="Arial"/>
          <w:b/>
          <w:lang w:val="ro-RO" w:eastAsia="ar-SA"/>
        </w:rPr>
      </w:pPr>
    </w:p>
    <w:p w14:paraId="1C944020" w14:textId="77777777" w:rsidR="004F4305" w:rsidRPr="000A2900" w:rsidRDefault="004F4305" w:rsidP="004F4305">
      <w:pPr>
        <w:pStyle w:val="HTMLPreformatted"/>
        <w:numPr>
          <w:ilvl w:val="1"/>
          <w:numId w:val="5"/>
        </w:numPr>
        <w:jc w:val="both"/>
        <w:rPr>
          <w:rFonts w:ascii="Arial" w:eastAsiaTheme="minorHAnsi" w:hAnsi="Arial" w:cs="Arial"/>
          <w:sz w:val="22"/>
          <w:szCs w:val="22"/>
          <w:lang w:val="ro-RO" w:eastAsia="en-US"/>
        </w:rPr>
      </w:pPr>
      <w:r w:rsidRPr="000A2900">
        <w:rPr>
          <w:rFonts w:ascii="Arial" w:hAnsi="Arial" w:cs="Arial"/>
          <w:sz w:val="22"/>
          <w:szCs w:val="22"/>
          <w:lang w:val="ro-RO" w:eastAsia="ar-SA"/>
        </w:rPr>
        <w:t xml:space="preserve">Schema se aplică de la data publicării în Monitorul Oficial al României, pana la 31 decembrie 2020. Beneficiarii de ajutor de stat trebuie să depună o cerere de </w:t>
      </w:r>
      <w:r w:rsidRPr="000A2900">
        <w:rPr>
          <w:rFonts w:ascii="Arial" w:eastAsiaTheme="minorHAnsi" w:hAnsi="Arial" w:cs="Arial"/>
          <w:sz w:val="22"/>
          <w:szCs w:val="22"/>
          <w:lang w:val="ro-RO" w:eastAsia="en-US"/>
        </w:rPr>
        <w:t>finanțare până la data de 30 octombrie 2020, iar încheierea contractelor de finanțare trebuie să se facă până la data de 31 decembrie 2020.</w:t>
      </w:r>
    </w:p>
    <w:p w14:paraId="7E6CDFD7" w14:textId="77777777" w:rsidR="004F4305" w:rsidRPr="000A2900" w:rsidRDefault="004F4305" w:rsidP="004F4305">
      <w:pPr>
        <w:pStyle w:val="HTMLPreformatted"/>
        <w:numPr>
          <w:ilvl w:val="1"/>
          <w:numId w:val="5"/>
        </w:numPr>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 xml:space="preserve">Bugetul total alocat este echivalentul în lei al sumei de 935.750.500 euro, din care   765.870.000 euro FEDR și  169.880.500 </w:t>
      </w:r>
      <w:r w:rsidRPr="000A2900">
        <w:rPr>
          <w:rFonts w:ascii="Arial" w:hAnsi="Arial" w:cs="Arial"/>
          <w:sz w:val="22"/>
          <w:szCs w:val="22"/>
          <w:lang w:val="ro-RO" w:eastAsia="ar-SA"/>
        </w:rPr>
        <w:t>euro fonduri de la bugetul de stat, împărțit între cele 3 măsuri după cum urmează:</w:t>
      </w:r>
    </w:p>
    <w:p w14:paraId="31D4419A" w14:textId="77777777" w:rsidR="004F4305" w:rsidRPr="000A2900" w:rsidRDefault="004F4305" w:rsidP="004F4305">
      <w:pPr>
        <w:pStyle w:val="HTMLPreformatted"/>
        <w:numPr>
          <w:ilvl w:val="0"/>
          <w:numId w:val="7"/>
        </w:numPr>
        <w:tabs>
          <w:tab w:val="clear" w:pos="916"/>
          <w:tab w:val="left" w:pos="1276"/>
        </w:tabs>
        <w:ind w:left="1276" w:hanging="283"/>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Măsura 1 – Micro-grant în sumă fixă</w:t>
      </w:r>
      <w:r w:rsidRPr="000A2900">
        <w:rPr>
          <w:rFonts w:ascii="Arial" w:eastAsiaTheme="minorHAnsi" w:hAnsi="Arial" w:cs="Arial"/>
          <w:sz w:val="22"/>
          <w:szCs w:val="22"/>
          <w:lang w:val="ro-RO" w:eastAsia="en-US"/>
        </w:rPr>
        <w:t>, sub formă de cost unitar: echivalentul în lei a sumei de  100.000.000 euro din care 85.000.000 euro fonduri europene nerambursabile, 15.000.000 fonduri de la bugetul de stat;</w:t>
      </w:r>
    </w:p>
    <w:p w14:paraId="36E58C95" w14:textId="77777777" w:rsidR="004F4305" w:rsidRPr="000A2900" w:rsidRDefault="004F4305" w:rsidP="004F4305">
      <w:pPr>
        <w:pStyle w:val="HTMLPreformatted"/>
        <w:numPr>
          <w:ilvl w:val="0"/>
          <w:numId w:val="7"/>
        </w:numPr>
        <w:tabs>
          <w:tab w:val="clear" w:pos="916"/>
          <w:tab w:val="left" w:pos="1276"/>
        </w:tabs>
        <w:ind w:left="1276" w:hanging="283"/>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Măsura 2 - Grant pentru capital de lucru</w:t>
      </w:r>
      <w:r w:rsidRPr="000A2900">
        <w:rPr>
          <w:rFonts w:ascii="Arial" w:eastAsiaTheme="minorHAnsi" w:hAnsi="Arial" w:cs="Arial"/>
          <w:sz w:val="22"/>
          <w:szCs w:val="22"/>
          <w:lang w:val="ro-RO" w:eastAsia="en-US"/>
        </w:rPr>
        <w:t xml:space="preserve">, sub forma de cost unitar echivalentul în lei al sumei de  307.500.000 euro din care 265.000.000 euro fonduri europene nerambursabile, 42.500.000 fonduri de la bugetul de stat. </w:t>
      </w:r>
    </w:p>
    <w:p w14:paraId="1F4F0F97" w14:textId="77777777" w:rsidR="004F4305" w:rsidRPr="000A2900" w:rsidRDefault="004F4305" w:rsidP="004F4305">
      <w:pPr>
        <w:pStyle w:val="HTMLPreformatted"/>
        <w:numPr>
          <w:ilvl w:val="0"/>
          <w:numId w:val="7"/>
        </w:numPr>
        <w:tabs>
          <w:tab w:val="clear" w:pos="916"/>
          <w:tab w:val="left" w:pos="1276"/>
        </w:tabs>
        <w:ind w:left="1276" w:hanging="283"/>
        <w:jc w:val="both"/>
        <w:rPr>
          <w:rFonts w:ascii="Arial" w:eastAsiaTheme="minorHAnsi" w:hAnsi="Arial" w:cs="Arial"/>
          <w:sz w:val="22"/>
          <w:szCs w:val="22"/>
          <w:lang w:val="ro-RO" w:eastAsia="en-US"/>
        </w:rPr>
      </w:pPr>
      <w:r w:rsidRPr="000A2900">
        <w:rPr>
          <w:rFonts w:ascii="Arial" w:eastAsiaTheme="minorHAnsi" w:hAnsi="Arial" w:cs="Arial"/>
          <w:b/>
          <w:bCs/>
          <w:sz w:val="22"/>
          <w:szCs w:val="22"/>
          <w:lang w:val="ro-RO" w:eastAsia="en-US"/>
        </w:rPr>
        <w:t>Măsura 3 -</w:t>
      </w:r>
      <w:r w:rsidRPr="000A2900">
        <w:rPr>
          <w:rFonts w:ascii="Arial" w:hAnsi="Arial" w:cs="Arial"/>
          <w:b/>
          <w:bCs/>
          <w:lang w:val="ro-RO"/>
        </w:rPr>
        <w:t xml:space="preserve"> </w:t>
      </w:r>
      <w:r w:rsidRPr="000A2900">
        <w:rPr>
          <w:rFonts w:ascii="Arial" w:hAnsi="Arial" w:cs="Arial"/>
          <w:b/>
          <w:bCs/>
          <w:sz w:val="22"/>
          <w:szCs w:val="22"/>
          <w:lang w:val="ro-RO"/>
        </w:rPr>
        <w:t>Grant pentru investiții în activități productive</w:t>
      </w:r>
      <w:r w:rsidRPr="000A2900">
        <w:rPr>
          <w:rFonts w:ascii="Arial" w:hAnsi="Arial" w:cs="Arial"/>
          <w:sz w:val="22"/>
          <w:szCs w:val="22"/>
          <w:lang w:val="ro-RO"/>
        </w:rPr>
        <w:t>:</w:t>
      </w:r>
      <w:r w:rsidRPr="000A2900">
        <w:rPr>
          <w:rFonts w:ascii="Arial" w:hAnsi="Arial" w:cs="Arial"/>
          <w:lang w:val="ro-RO"/>
        </w:rPr>
        <w:t xml:space="preserve"> </w:t>
      </w:r>
      <w:r w:rsidRPr="000A2900">
        <w:rPr>
          <w:rFonts w:ascii="Arial" w:hAnsi="Arial" w:cs="Arial"/>
          <w:sz w:val="22"/>
          <w:szCs w:val="22"/>
          <w:lang w:val="ro-RO"/>
        </w:rPr>
        <w:t>echivalentul în lei al   478.250.500 euro din care euro 415.870.000 fonduri europene,  62.380.500 cofinanțare de la bugetul de stat, Bugetul pentru aceasta măsura se împarte între cele 8 regiuni ale României după cum urmează: 15% pentru regiunea București – Ilfov, iar 85%</w:t>
      </w:r>
      <w:r w:rsidRPr="000A2900">
        <w:rPr>
          <w:rFonts w:ascii="Arial" w:hAnsi="Arial" w:cs="Arial"/>
          <w:sz w:val="22"/>
          <w:szCs w:val="22"/>
          <w:lang w:val="fr-FR"/>
        </w:rPr>
        <w:t xml:space="preserve"> </w:t>
      </w:r>
      <w:r w:rsidRPr="000A2900">
        <w:rPr>
          <w:rFonts w:ascii="Arial" w:hAnsi="Arial" w:cs="Arial"/>
          <w:sz w:val="22"/>
          <w:szCs w:val="22"/>
          <w:lang w:val="ro-RO"/>
        </w:rPr>
        <w:t xml:space="preserve">pentru restul de 7 regiuni (Nord-Vest, Vest, Centru, Sud, Sud-Vest, Sud-Est, Nord-Est) si intre cele 7 regiuni alocarea se </w:t>
      </w:r>
      <w:proofErr w:type="spellStart"/>
      <w:r w:rsidRPr="000A2900">
        <w:rPr>
          <w:rFonts w:ascii="Arial" w:hAnsi="Arial" w:cs="Arial"/>
          <w:sz w:val="22"/>
          <w:szCs w:val="22"/>
          <w:lang w:val="ro-RO"/>
        </w:rPr>
        <w:t>imparte</w:t>
      </w:r>
      <w:proofErr w:type="spellEnd"/>
      <w:r w:rsidRPr="000A2900">
        <w:rPr>
          <w:rFonts w:ascii="Arial" w:hAnsi="Arial" w:cs="Arial"/>
          <w:sz w:val="22"/>
          <w:szCs w:val="22"/>
          <w:lang w:val="ro-RO"/>
        </w:rPr>
        <w:t xml:space="preserve"> pa baza unei pro-rate stabilite pe baza a doi indicatori - populația si suprafața. </w:t>
      </w:r>
    </w:p>
    <w:p w14:paraId="3715D711" w14:textId="77777777" w:rsidR="004F4305" w:rsidRPr="000A2900" w:rsidRDefault="004F4305" w:rsidP="004F4305">
      <w:pPr>
        <w:pStyle w:val="HTMLPreformatted"/>
        <w:numPr>
          <w:ilvl w:val="1"/>
          <w:numId w:val="13"/>
        </w:numPr>
        <w:tabs>
          <w:tab w:val="clear" w:pos="916"/>
          <w:tab w:val="left" w:pos="709"/>
        </w:tabs>
        <w:ind w:left="709" w:hanging="709"/>
        <w:jc w:val="both"/>
        <w:rPr>
          <w:rFonts w:ascii="Arial" w:hAnsi="Arial" w:cs="Arial"/>
          <w:lang w:val="ro-RO" w:eastAsia="ar-SA"/>
        </w:rPr>
      </w:pPr>
      <w:r w:rsidRPr="000A2900">
        <w:rPr>
          <w:rFonts w:ascii="Arial" w:hAnsi="Arial" w:cs="Arial"/>
          <w:sz w:val="22"/>
          <w:szCs w:val="22"/>
          <w:lang w:val="ro-RO" w:eastAsia="ar-SA"/>
        </w:rPr>
        <w:t>Cursul de schimb euro/leu pentru calcularea plafoanelor de la pct. 6, 7 si 8 este cursul INFOREURO valabil în luna lansării apelului de proiecte.</w:t>
      </w:r>
      <w:r w:rsidRPr="000A2900">
        <w:rPr>
          <w:rFonts w:ascii="Arial" w:hAnsi="Arial" w:cs="Arial"/>
          <w:lang w:val="ro-RO" w:eastAsia="ar-SA"/>
        </w:rPr>
        <w:t xml:space="preserve"> </w:t>
      </w:r>
    </w:p>
    <w:p w14:paraId="5BE87E64" w14:textId="77777777" w:rsidR="004F4305" w:rsidRPr="000A2900" w:rsidRDefault="004F4305" w:rsidP="004F4305">
      <w:pPr>
        <w:suppressAutoHyphens/>
        <w:jc w:val="both"/>
        <w:rPr>
          <w:rFonts w:ascii="Arial" w:eastAsia="Times New Roman" w:hAnsi="Arial" w:cs="Arial"/>
          <w:b/>
          <w:lang w:eastAsia="ar-SA"/>
        </w:rPr>
      </w:pPr>
    </w:p>
    <w:p w14:paraId="0145ACA8" w14:textId="77777777" w:rsidR="004F4305" w:rsidRPr="000A2900" w:rsidRDefault="004F4305" w:rsidP="004F4305">
      <w:pPr>
        <w:pStyle w:val="ListParagraph"/>
        <w:suppressAutoHyphens/>
        <w:ind w:left="360" w:hanging="360"/>
        <w:jc w:val="both"/>
        <w:rPr>
          <w:rFonts w:ascii="Arial" w:eastAsia="Times New Roman" w:hAnsi="Arial" w:cs="Arial"/>
          <w:b/>
          <w:lang w:val="ro-RO" w:eastAsia="ar-SA"/>
        </w:rPr>
      </w:pPr>
      <w:r w:rsidRPr="000A2900">
        <w:rPr>
          <w:rFonts w:ascii="Arial" w:eastAsia="Times New Roman" w:hAnsi="Arial" w:cs="Arial"/>
          <w:b/>
          <w:lang w:val="ro-RO" w:eastAsia="ar-SA"/>
        </w:rPr>
        <w:lastRenderedPageBreak/>
        <w:t>6. VALOAREA MAXIMĂ A AJUTORULUI DE STAT, BENEFICIARII, CRITERIILE DE ELIGIBILITATE ȘI CHELTUIELI ELIGIBILE</w:t>
      </w:r>
    </w:p>
    <w:p w14:paraId="68FD52D7" w14:textId="77777777" w:rsidR="004F4305" w:rsidRPr="000A2900" w:rsidRDefault="004F4305" w:rsidP="004F4305">
      <w:pPr>
        <w:pStyle w:val="ListParagraph"/>
        <w:suppressAutoHyphens/>
        <w:jc w:val="both"/>
        <w:rPr>
          <w:rFonts w:ascii="Arial" w:eastAsia="Times New Roman" w:hAnsi="Arial" w:cs="Arial"/>
          <w:b/>
          <w:lang w:val="ro-RO" w:eastAsia="ar-SA"/>
        </w:rPr>
      </w:pPr>
    </w:p>
    <w:p w14:paraId="595FE995" w14:textId="77777777" w:rsidR="004F4305" w:rsidRPr="000A2900" w:rsidRDefault="004F4305" w:rsidP="004F4305">
      <w:pPr>
        <w:pStyle w:val="HTMLPreformatted"/>
        <w:spacing w:after="120"/>
        <w:ind w:left="720"/>
        <w:jc w:val="both"/>
        <w:rPr>
          <w:rFonts w:ascii="Arial" w:hAnsi="Arial" w:cs="Arial"/>
          <w:b/>
          <w:sz w:val="22"/>
          <w:szCs w:val="22"/>
          <w:lang w:val="ro-RO" w:eastAsia="ar-SA"/>
        </w:rPr>
      </w:pPr>
      <w:r w:rsidRPr="000A2900">
        <w:rPr>
          <w:rFonts w:ascii="Arial" w:hAnsi="Arial" w:cs="Arial"/>
          <w:b/>
          <w:sz w:val="22"/>
          <w:szCs w:val="22"/>
          <w:lang w:val="ro-RO" w:eastAsia="ar-SA"/>
        </w:rPr>
        <w:t>MĂSURA 1 – Micro-grant în sumă fixă</w:t>
      </w:r>
    </w:p>
    <w:p w14:paraId="4F90D883" w14:textId="77777777" w:rsidR="004F4305" w:rsidRPr="000A2900" w:rsidRDefault="004F4305" w:rsidP="004F4305">
      <w:pPr>
        <w:pStyle w:val="HTMLPreformatted"/>
        <w:numPr>
          <w:ilvl w:val="1"/>
          <w:numId w:val="8"/>
        </w:numPr>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 xml:space="preserve">Valoarea maximă a ajutorului este echivalentul în lei al sumei de 2.000 euro/beneficiar de ajutor de stat, acordabil o singură dată, într-o singură tranșă, sub formă de cost unitar. </w:t>
      </w:r>
    </w:p>
    <w:p w14:paraId="02CEFC33" w14:textId="77777777" w:rsidR="004F4305" w:rsidRPr="000A2900" w:rsidRDefault="004F4305" w:rsidP="004F4305">
      <w:pPr>
        <w:pStyle w:val="HTMLPreformatted"/>
        <w:numPr>
          <w:ilvl w:val="1"/>
          <w:numId w:val="8"/>
        </w:numPr>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Beneficiarii de ajutor de stat ai Măsurii 1 sunt:</w:t>
      </w:r>
    </w:p>
    <w:p w14:paraId="59ADE580" w14:textId="77777777" w:rsidR="004F4305" w:rsidRPr="000A2900" w:rsidRDefault="004F4305" w:rsidP="004F4305">
      <w:pPr>
        <w:pStyle w:val="HTMLPreformatted"/>
        <w:numPr>
          <w:ilvl w:val="0"/>
          <w:numId w:val="14"/>
        </w:numPr>
        <w:tabs>
          <w:tab w:val="clear" w:pos="916"/>
          <w:tab w:val="left" w:pos="993"/>
        </w:tabs>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 xml:space="preserve"> IMM-uri care fac dovada prin situațiile financiare depuse că nu dețin salariați cu </w:t>
      </w:r>
    </w:p>
    <w:p w14:paraId="7F4A4973" w14:textId="77777777" w:rsidR="004F4305" w:rsidRPr="000A2900" w:rsidRDefault="004F4305" w:rsidP="004F4305">
      <w:pPr>
        <w:pStyle w:val="HTMLPreformatted"/>
        <w:tabs>
          <w:tab w:val="clear" w:pos="1832"/>
          <w:tab w:val="left" w:pos="993"/>
        </w:tabs>
        <w:ind w:left="720"/>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ab/>
      </w:r>
      <w:r w:rsidRPr="000A2900">
        <w:rPr>
          <w:rFonts w:ascii="Arial" w:eastAsiaTheme="minorHAnsi" w:hAnsi="Arial" w:cs="Arial"/>
          <w:sz w:val="22"/>
          <w:szCs w:val="22"/>
          <w:lang w:val="ro-RO" w:eastAsia="en-US"/>
        </w:rPr>
        <w:tab/>
        <w:t>contract individual de muncă la data de 31.12.2019;</w:t>
      </w:r>
    </w:p>
    <w:p w14:paraId="5FF0AB79" w14:textId="77777777" w:rsidR="004F4305" w:rsidRPr="000A2900" w:rsidRDefault="004F4305" w:rsidP="004F4305">
      <w:pPr>
        <w:pStyle w:val="HTMLPreformatted"/>
        <w:ind w:left="993" w:hanging="273"/>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b) PFA, ONG cu activitate economică în domeniile de activitate cuprinse în Anexa1;</w:t>
      </w:r>
    </w:p>
    <w:p w14:paraId="2EEF33F9" w14:textId="77777777" w:rsidR="004F4305" w:rsidRPr="000A2900" w:rsidRDefault="004F4305" w:rsidP="004F4305">
      <w:pPr>
        <w:pStyle w:val="HTMLPreformatted"/>
        <w:ind w:left="993" w:hanging="273"/>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 xml:space="preserve">c) Persoanele fizice autorizate/cabinete medicale individuale din domeniul sănătății, dacă au fost implicate în transportul, echiparea, evaluarea, diagnosticarea și tratamentul pacienților diagnosticați cu COVID-19, care nu au beneficiat de stimulentul medical acordat în baza OUG 43/2020 pentru aprobarea unor măsuri de sprijin decontate din fonduri europene, ca urmare a răspândirii </w:t>
      </w:r>
      <w:proofErr w:type="spellStart"/>
      <w:r w:rsidRPr="000A2900">
        <w:rPr>
          <w:rFonts w:ascii="Arial" w:eastAsiaTheme="minorHAnsi" w:hAnsi="Arial" w:cs="Arial"/>
          <w:sz w:val="22"/>
          <w:szCs w:val="22"/>
          <w:lang w:val="ro-RO" w:eastAsia="en-US"/>
        </w:rPr>
        <w:t>coronavirusului</w:t>
      </w:r>
      <w:proofErr w:type="spellEnd"/>
      <w:r w:rsidRPr="000A2900">
        <w:rPr>
          <w:rFonts w:ascii="Arial" w:eastAsiaTheme="minorHAnsi" w:hAnsi="Arial" w:cs="Arial"/>
          <w:sz w:val="22"/>
          <w:szCs w:val="22"/>
          <w:lang w:val="ro-RO" w:eastAsia="en-US"/>
        </w:rPr>
        <w:t xml:space="preserve"> COVID-19, pe perioada stării de urgență. Dovada implicării în activitățile legate de COVID-19, dar și pentru neacordarea stimulentului medical se face prin completarea unui formular anexă la cererea de finanțare emis de unitatea sanitară unde a prestat serviciul beneficiarul/ direcția de sănătate publică județeană după caz;</w:t>
      </w:r>
    </w:p>
    <w:p w14:paraId="29A9AA54" w14:textId="77777777" w:rsidR="004F4305" w:rsidRPr="000A2900" w:rsidRDefault="004F4305" w:rsidP="004F4305">
      <w:pPr>
        <w:pStyle w:val="HTMLPreformatted"/>
        <w:numPr>
          <w:ilvl w:val="1"/>
          <w:numId w:val="8"/>
        </w:numPr>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 xml:space="preserve">Beneficiarii ajutorului de stat îndeplinesc criteriile generale de eligibilitate de la pct. 6.19 </w:t>
      </w:r>
      <w:proofErr w:type="spellStart"/>
      <w:r w:rsidRPr="000A2900">
        <w:rPr>
          <w:rFonts w:ascii="Arial" w:eastAsiaTheme="minorHAnsi" w:hAnsi="Arial" w:cs="Arial"/>
          <w:sz w:val="22"/>
          <w:szCs w:val="22"/>
          <w:lang w:val="ro-RO" w:eastAsia="en-US"/>
        </w:rPr>
        <w:t>şi</w:t>
      </w:r>
      <w:proofErr w:type="spellEnd"/>
      <w:r w:rsidRPr="000A2900">
        <w:rPr>
          <w:rFonts w:ascii="Arial" w:eastAsiaTheme="minorHAnsi" w:hAnsi="Arial" w:cs="Arial"/>
          <w:sz w:val="22"/>
          <w:szCs w:val="22"/>
          <w:lang w:val="ro-RO" w:eastAsia="en-US"/>
        </w:rPr>
        <w:t xml:space="preserve"> următoarele criterii de eligibilitate specifice:</w:t>
      </w:r>
    </w:p>
    <w:p w14:paraId="6CF82E4E" w14:textId="77777777" w:rsidR="004F4305" w:rsidRPr="000A2900" w:rsidRDefault="004F4305" w:rsidP="004F4305">
      <w:pPr>
        <w:pStyle w:val="HTMLPreformatted"/>
        <w:ind w:left="993" w:hanging="273"/>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a) au desfășurat activitate curentă/operațională pe perioada a cel puțin unui an calendaristic înainte de data depunerii cererii de finanțare, cu excepția PFA /cabinete medicale individuale pentru care începerea activității poate să aibă loc până la data de 01.02.2020;</w:t>
      </w:r>
    </w:p>
    <w:p w14:paraId="081565B8" w14:textId="77777777" w:rsidR="004F4305" w:rsidRPr="000A2900" w:rsidRDefault="004F4305" w:rsidP="004F4305">
      <w:pPr>
        <w:pStyle w:val="HTMLPreformatted"/>
        <w:ind w:left="993" w:hanging="273"/>
        <w:jc w:val="both"/>
        <w:rPr>
          <w:rFonts w:ascii="Arial" w:eastAsiaTheme="minorHAnsi" w:hAnsi="Arial" w:cs="Arial"/>
          <w:sz w:val="22"/>
          <w:szCs w:val="22"/>
          <w:lang w:val="ro-RO" w:eastAsia="en-US"/>
        </w:rPr>
      </w:pPr>
      <w:r w:rsidRPr="000A2900">
        <w:rPr>
          <w:rFonts w:ascii="Arial" w:eastAsiaTheme="minorHAnsi" w:hAnsi="Arial" w:cs="Arial"/>
          <w:sz w:val="22"/>
          <w:szCs w:val="22"/>
          <w:lang w:val="ro-RO" w:eastAsia="en-US"/>
        </w:rPr>
        <w:t>b) au obținut o cifră de afaceri în exercițiul financiar anterior depunerii cererii de finanțare de cel puțin echivalentul în lei a 5.000 euro la data depunerii cererii de finanțare, cu excepția beneficiarilor ajutorului de stat menționați la art. 5 lit. b) și c) punctul 6.2.;</w:t>
      </w:r>
    </w:p>
    <w:p w14:paraId="37EBEF3A" w14:textId="77777777" w:rsidR="004F4305" w:rsidRPr="000A2900" w:rsidRDefault="004F4305" w:rsidP="004F4305">
      <w:pPr>
        <w:pStyle w:val="HTMLPreformatted"/>
        <w:ind w:left="993" w:hanging="284"/>
        <w:jc w:val="both"/>
        <w:rPr>
          <w:rFonts w:ascii="Arial" w:eastAsiaTheme="minorHAnsi" w:hAnsi="Arial" w:cs="Arial"/>
          <w:sz w:val="22"/>
          <w:szCs w:val="22"/>
          <w:lang w:val="ro-RO" w:eastAsia="en-US"/>
        </w:rPr>
      </w:pPr>
      <w:r w:rsidRPr="000A2900">
        <w:rPr>
          <w:rFonts w:ascii="Arial" w:hAnsi="Arial" w:cs="Arial"/>
          <w:sz w:val="22"/>
          <w:szCs w:val="22"/>
          <w:lang w:val="ro-RO"/>
        </w:rPr>
        <w:t>c) își mențin activitatea pe o perioadă de cel puțin 6 luni de la acordarea formei de sprijin sub formă de micro-grant.</w:t>
      </w:r>
    </w:p>
    <w:p w14:paraId="7145646D" w14:textId="77777777" w:rsidR="004F4305" w:rsidRPr="000A2900" w:rsidRDefault="004F4305" w:rsidP="004F4305">
      <w:pPr>
        <w:pStyle w:val="HTMLPreformatted"/>
        <w:numPr>
          <w:ilvl w:val="1"/>
          <w:numId w:val="8"/>
        </w:numPr>
        <w:jc w:val="both"/>
        <w:rPr>
          <w:rFonts w:ascii="Arial" w:hAnsi="Arial" w:cs="Arial"/>
          <w:sz w:val="22"/>
          <w:szCs w:val="22"/>
          <w:lang w:val="ro-RO" w:eastAsia="ar-SA"/>
        </w:rPr>
      </w:pPr>
      <w:r w:rsidRPr="000A2900">
        <w:rPr>
          <w:rFonts w:ascii="Arial" w:hAnsi="Arial" w:cs="Arial"/>
          <w:sz w:val="22"/>
          <w:szCs w:val="22"/>
          <w:lang w:val="ro-RO" w:eastAsia="ar-SA"/>
        </w:rPr>
        <w:t xml:space="preserve">Beneficiarii  Măsurii 1 pot utiliza alocările pentru susținerea unor cheltuieli de tipul: </w:t>
      </w:r>
    </w:p>
    <w:p w14:paraId="0E2A9A12" w14:textId="77777777" w:rsidR="004F4305" w:rsidRPr="000A2900" w:rsidRDefault="004F4305" w:rsidP="004F4305">
      <w:pPr>
        <w:pStyle w:val="HTMLPreformatted"/>
        <w:ind w:left="993" w:hanging="284"/>
        <w:jc w:val="both"/>
        <w:rPr>
          <w:rFonts w:ascii="Arial" w:hAnsi="Arial" w:cs="Arial"/>
          <w:sz w:val="22"/>
          <w:szCs w:val="22"/>
          <w:lang w:val="ro-RO" w:eastAsia="ar-SA"/>
        </w:rPr>
      </w:pPr>
      <w:r w:rsidRPr="000A2900">
        <w:rPr>
          <w:rFonts w:ascii="Arial" w:hAnsi="Arial" w:cs="Arial"/>
          <w:sz w:val="22"/>
          <w:szCs w:val="22"/>
          <w:lang w:val="ro-RO" w:eastAsia="ar-SA"/>
        </w:rPr>
        <w:t>a) cheltuieli privind stocurile de materii prime, materiale, mărfuri precum și alte categorii stocuri necesare activității curente/operaționale desfășurate de beneficiari;</w:t>
      </w:r>
    </w:p>
    <w:p w14:paraId="13654A62" w14:textId="77777777" w:rsidR="004F4305" w:rsidRPr="000A2900" w:rsidRDefault="004F4305" w:rsidP="004F4305">
      <w:pPr>
        <w:pStyle w:val="HTMLPreformatted"/>
        <w:ind w:left="993" w:hanging="273"/>
        <w:jc w:val="both"/>
        <w:rPr>
          <w:rFonts w:ascii="Arial" w:hAnsi="Arial" w:cs="Arial"/>
          <w:sz w:val="22"/>
          <w:szCs w:val="22"/>
          <w:lang w:val="ro-RO" w:eastAsia="ar-SA"/>
        </w:rPr>
      </w:pPr>
      <w:r w:rsidRPr="000A2900">
        <w:rPr>
          <w:rFonts w:ascii="Arial" w:hAnsi="Arial" w:cs="Arial"/>
          <w:sz w:val="22"/>
          <w:szCs w:val="22"/>
          <w:lang w:val="ro-RO" w:eastAsia="ar-SA"/>
        </w:rPr>
        <w:t>b) datorii curente și restante față de furnizorii curenți, inclusiv față de furnizorii de utilități potrivit contractelor încheiate;</w:t>
      </w:r>
    </w:p>
    <w:p w14:paraId="2FE33AAA" w14:textId="77777777" w:rsidR="004F4305" w:rsidRPr="000A2900" w:rsidRDefault="004F4305" w:rsidP="004F4305">
      <w:pPr>
        <w:pStyle w:val="HTMLPreformatted"/>
        <w:ind w:left="720"/>
        <w:jc w:val="both"/>
        <w:rPr>
          <w:rFonts w:ascii="Arial" w:hAnsi="Arial" w:cs="Arial"/>
          <w:sz w:val="22"/>
          <w:szCs w:val="22"/>
          <w:lang w:val="ro-RO" w:eastAsia="ar-SA"/>
        </w:rPr>
      </w:pPr>
      <w:r w:rsidRPr="000A2900">
        <w:rPr>
          <w:rFonts w:ascii="Arial" w:hAnsi="Arial" w:cs="Arial"/>
          <w:sz w:val="22"/>
          <w:szCs w:val="22"/>
          <w:lang w:val="ro-RO" w:eastAsia="ar-SA"/>
        </w:rPr>
        <w:t>c) cheltuieli privind chiria pe bază de contract legal încheiat;</w:t>
      </w:r>
    </w:p>
    <w:p w14:paraId="3B4E53EA" w14:textId="77777777" w:rsidR="004F4305" w:rsidRPr="000A2900" w:rsidRDefault="004F4305" w:rsidP="004F4305">
      <w:pPr>
        <w:pStyle w:val="HTMLPreformatted"/>
        <w:ind w:left="993" w:hanging="273"/>
        <w:jc w:val="both"/>
        <w:rPr>
          <w:rFonts w:ascii="Arial" w:hAnsi="Arial" w:cs="Arial"/>
          <w:sz w:val="22"/>
          <w:szCs w:val="22"/>
          <w:lang w:val="ro-RO" w:eastAsia="ar-SA"/>
        </w:rPr>
      </w:pPr>
      <w:r w:rsidRPr="000A2900">
        <w:rPr>
          <w:rFonts w:ascii="Arial" w:hAnsi="Arial" w:cs="Arial"/>
          <w:sz w:val="22"/>
          <w:szCs w:val="22"/>
          <w:lang w:val="ro-RO" w:eastAsia="ar-SA"/>
        </w:rPr>
        <w:t>d) cheltuieli privind achiziția de servicii și reparații necesare activității curente de bază cu excepția serviciilor de consultanță, studii și alte categorii de servicii indirecte cu activitatea curentă;</w:t>
      </w:r>
    </w:p>
    <w:p w14:paraId="46F60EC6" w14:textId="77777777" w:rsidR="004F4305" w:rsidRPr="000A2900" w:rsidRDefault="004F4305" w:rsidP="004F4305">
      <w:pPr>
        <w:pStyle w:val="HTMLPreformatted"/>
        <w:tabs>
          <w:tab w:val="clear" w:pos="916"/>
          <w:tab w:val="left" w:pos="993"/>
        </w:tabs>
        <w:ind w:left="993" w:hanging="273"/>
        <w:jc w:val="both"/>
        <w:rPr>
          <w:rFonts w:ascii="Arial" w:hAnsi="Arial" w:cs="Arial"/>
          <w:sz w:val="22"/>
          <w:szCs w:val="22"/>
          <w:lang w:val="ro-RO" w:eastAsia="ar-SA"/>
        </w:rPr>
      </w:pPr>
      <w:r w:rsidRPr="000A2900">
        <w:rPr>
          <w:rFonts w:ascii="Arial" w:hAnsi="Arial" w:cs="Arial"/>
          <w:sz w:val="22"/>
          <w:szCs w:val="22"/>
          <w:lang w:val="ro-RO" w:eastAsia="ar-SA"/>
        </w:rPr>
        <w:t>e) cheltuieli privind echipamentele de protecție medicală, inclusiv materiale de dezinfecție pentru protecția împotriva răspândirii virusului COVID-19;</w:t>
      </w:r>
    </w:p>
    <w:p w14:paraId="68A1A8CE" w14:textId="77777777" w:rsidR="004F4305" w:rsidRPr="000A2900" w:rsidRDefault="004F4305" w:rsidP="004F4305">
      <w:pPr>
        <w:pStyle w:val="HTMLPreformatted"/>
        <w:ind w:left="993" w:hanging="273"/>
        <w:jc w:val="both"/>
        <w:rPr>
          <w:rFonts w:ascii="Arial" w:hAnsi="Arial" w:cs="Arial"/>
          <w:sz w:val="22"/>
          <w:szCs w:val="22"/>
          <w:lang w:val="ro-RO" w:eastAsia="ar-SA"/>
        </w:rPr>
      </w:pPr>
      <w:r w:rsidRPr="000A2900">
        <w:rPr>
          <w:rFonts w:ascii="Arial" w:hAnsi="Arial" w:cs="Arial"/>
          <w:sz w:val="22"/>
          <w:szCs w:val="22"/>
          <w:lang w:val="ro-RO" w:eastAsia="ar-SA"/>
        </w:rPr>
        <w:t>f) cheltuieli privind achiziția de obiecte de inventar, inclusiv obiecte de inventar de natura mijloacelor fixe necesare pentru reluarea activității curente;</w:t>
      </w:r>
    </w:p>
    <w:p w14:paraId="1CD5CFBD" w14:textId="77777777" w:rsidR="004F4305" w:rsidRPr="000A2900" w:rsidRDefault="004F4305" w:rsidP="004F4305">
      <w:pPr>
        <w:pStyle w:val="HTMLPreformatted"/>
        <w:ind w:left="993" w:hanging="284"/>
        <w:jc w:val="both"/>
        <w:rPr>
          <w:rFonts w:ascii="Arial" w:hAnsi="Arial" w:cs="Arial"/>
          <w:sz w:val="22"/>
          <w:szCs w:val="22"/>
          <w:lang w:val="ro-RO" w:eastAsia="ar-SA"/>
        </w:rPr>
      </w:pPr>
      <w:r w:rsidRPr="000A2900">
        <w:rPr>
          <w:rFonts w:ascii="Arial" w:hAnsi="Arial" w:cs="Arial"/>
          <w:sz w:val="22"/>
          <w:szCs w:val="22"/>
          <w:lang w:val="ro-RO" w:eastAsia="ar-SA"/>
        </w:rPr>
        <w:t xml:space="preserve">g) cheltuieli privind achiziția de echipamente, utilaje, </w:t>
      </w:r>
      <w:r>
        <w:rPr>
          <w:rFonts w:ascii="Arial" w:hAnsi="Arial" w:cs="Arial"/>
          <w:sz w:val="22"/>
          <w:szCs w:val="22"/>
          <w:lang w:val="ro-RO" w:eastAsia="ar-SA"/>
        </w:rPr>
        <w:t xml:space="preserve">instalații, </w:t>
      </w:r>
      <w:r w:rsidRPr="000A2900">
        <w:rPr>
          <w:rFonts w:ascii="Arial" w:hAnsi="Arial" w:cs="Arial"/>
          <w:sz w:val="22"/>
          <w:szCs w:val="22"/>
          <w:lang w:val="ro-RO" w:eastAsia="ar-SA"/>
        </w:rPr>
        <w:t>tehnologii, dotări independente necesare pentru reluarea activității curente pentru reluarea activităților economice.</w:t>
      </w:r>
    </w:p>
    <w:p w14:paraId="518F4486" w14:textId="77777777" w:rsidR="004F4305" w:rsidRPr="000A2900" w:rsidRDefault="004F4305" w:rsidP="004F4305">
      <w:pPr>
        <w:pStyle w:val="HTMLPreformatted"/>
        <w:ind w:left="993" w:hanging="284"/>
        <w:jc w:val="both"/>
        <w:rPr>
          <w:rFonts w:ascii="Arial" w:hAnsi="Arial" w:cs="Arial"/>
          <w:sz w:val="22"/>
          <w:szCs w:val="22"/>
          <w:lang w:val="ro-RO" w:eastAsia="ar-SA"/>
        </w:rPr>
      </w:pPr>
      <w:r w:rsidRPr="000A2900">
        <w:rPr>
          <w:rFonts w:ascii="Arial" w:hAnsi="Arial" w:cs="Arial"/>
          <w:sz w:val="22"/>
          <w:szCs w:val="22"/>
          <w:lang w:val="ro-RO" w:eastAsia="ar-SA"/>
        </w:rPr>
        <w:t>h) cheltuieli cu plata unor datorii la bugetul de stat.</w:t>
      </w:r>
    </w:p>
    <w:p w14:paraId="0044B1BC" w14:textId="77777777" w:rsidR="004F4305" w:rsidRPr="000A2900" w:rsidRDefault="004F4305" w:rsidP="004F4305">
      <w:pPr>
        <w:pStyle w:val="HTMLPreformatted"/>
        <w:numPr>
          <w:ilvl w:val="1"/>
          <w:numId w:val="8"/>
        </w:numPr>
        <w:jc w:val="both"/>
        <w:rPr>
          <w:rFonts w:ascii="Arial" w:hAnsi="Arial" w:cs="Arial"/>
          <w:sz w:val="22"/>
          <w:szCs w:val="22"/>
          <w:lang w:val="ro-RO" w:eastAsia="ar-SA"/>
        </w:rPr>
      </w:pPr>
      <w:r w:rsidRPr="000A2900">
        <w:rPr>
          <w:rFonts w:ascii="Arial" w:eastAsiaTheme="minorHAnsi" w:hAnsi="Arial" w:cs="Arial"/>
          <w:sz w:val="22"/>
          <w:szCs w:val="22"/>
          <w:lang w:val="ro-RO" w:eastAsia="en-US"/>
        </w:rPr>
        <w:t>Numărul estimat de</w:t>
      </w:r>
      <w:r w:rsidRPr="000A2900">
        <w:rPr>
          <w:rFonts w:ascii="Arial" w:hAnsi="Arial" w:cs="Arial"/>
          <w:sz w:val="22"/>
          <w:szCs w:val="22"/>
          <w:lang w:val="ro-RO" w:eastAsia="ar-SA"/>
        </w:rPr>
        <w:t xml:space="preserve"> beneficiari ai ajutorului de stat este de maxim 50.000.</w:t>
      </w:r>
    </w:p>
    <w:p w14:paraId="66631FBC" w14:textId="77777777" w:rsidR="004F4305" w:rsidRPr="000A2900" w:rsidRDefault="004F4305" w:rsidP="004F4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20"/>
        <w:jc w:val="both"/>
        <w:rPr>
          <w:rFonts w:ascii="Arial" w:eastAsia="Times New Roman" w:hAnsi="Arial" w:cs="Arial"/>
          <w:b/>
          <w:lang w:eastAsia="ar-SA"/>
        </w:rPr>
      </w:pPr>
    </w:p>
    <w:p w14:paraId="03C5501C" w14:textId="77777777" w:rsidR="004F4305" w:rsidRPr="000A2900" w:rsidRDefault="004F4305" w:rsidP="004F4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20"/>
        <w:jc w:val="both"/>
        <w:rPr>
          <w:rFonts w:ascii="Arial" w:eastAsia="Times New Roman" w:hAnsi="Arial" w:cs="Arial"/>
          <w:lang w:eastAsia="ar-SA"/>
        </w:rPr>
      </w:pPr>
      <w:r w:rsidRPr="000A2900">
        <w:rPr>
          <w:rFonts w:ascii="Arial" w:eastAsia="Times New Roman" w:hAnsi="Arial" w:cs="Arial"/>
          <w:b/>
          <w:lang w:eastAsia="ar-SA"/>
        </w:rPr>
        <w:t>MĂSURA 2 - Grant pentru capital de lucru</w:t>
      </w:r>
    </w:p>
    <w:p w14:paraId="439EF7BF" w14:textId="77777777" w:rsidR="004F4305" w:rsidRPr="000A2900" w:rsidRDefault="004F4305" w:rsidP="004F4305">
      <w:pPr>
        <w:pStyle w:val="HTMLPreformatted"/>
        <w:tabs>
          <w:tab w:val="clear" w:pos="916"/>
          <w:tab w:val="left" w:pos="709"/>
        </w:tabs>
        <w:jc w:val="both"/>
        <w:rPr>
          <w:rFonts w:ascii="Arial" w:hAnsi="Arial" w:cs="Arial"/>
          <w:sz w:val="22"/>
          <w:szCs w:val="22"/>
          <w:lang w:val="ro-RO" w:eastAsia="ar-SA"/>
        </w:rPr>
      </w:pPr>
      <w:r w:rsidRPr="000A2900">
        <w:rPr>
          <w:rFonts w:ascii="Arial" w:hAnsi="Arial" w:cs="Arial"/>
          <w:sz w:val="22"/>
          <w:szCs w:val="22"/>
          <w:lang w:val="ro-RO" w:eastAsia="ar-SA"/>
        </w:rPr>
        <w:t>6.6.</w:t>
      </w:r>
      <w:r w:rsidRPr="000A2900">
        <w:rPr>
          <w:rFonts w:ascii="Arial" w:hAnsi="Arial" w:cs="Arial"/>
          <w:sz w:val="22"/>
          <w:szCs w:val="22"/>
          <w:lang w:val="ro-RO" w:eastAsia="ar-SA"/>
        </w:rPr>
        <w:tab/>
        <w:t xml:space="preserve"> Valoarea ajutorului se stabilește astfel:</w:t>
      </w:r>
    </w:p>
    <w:p w14:paraId="6087ADFB" w14:textId="77777777" w:rsidR="00F51461" w:rsidRPr="00F51461" w:rsidRDefault="00F51461" w:rsidP="00F51461">
      <w:pPr>
        <w:pStyle w:val="HTMLPreformatted"/>
        <w:ind w:left="720"/>
        <w:jc w:val="both"/>
        <w:rPr>
          <w:rFonts w:ascii="Arial" w:hAnsi="Arial" w:cs="Arial"/>
          <w:sz w:val="22"/>
          <w:szCs w:val="22"/>
          <w:lang w:val="ro-RO" w:eastAsia="ar-SA"/>
        </w:rPr>
      </w:pPr>
      <w:r w:rsidRPr="00F51461">
        <w:rPr>
          <w:rFonts w:ascii="Arial" w:hAnsi="Arial" w:cs="Arial"/>
          <w:sz w:val="22"/>
          <w:szCs w:val="22"/>
          <w:lang w:val="ro-RO" w:eastAsia="ar-SA"/>
        </w:rPr>
        <w:t xml:space="preserve">a) pentru IMM-urile cu domeniile de activitate eligibile din ANEXA nr. 2/ONG-urile care </w:t>
      </w:r>
      <w:proofErr w:type="spellStart"/>
      <w:r w:rsidRPr="00F51461">
        <w:rPr>
          <w:rFonts w:ascii="Arial" w:hAnsi="Arial" w:cs="Arial"/>
          <w:sz w:val="22"/>
          <w:szCs w:val="22"/>
          <w:lang w:val="ro-RO" w:eastAsia="ar-SA"/>
        </w:rPr>
        <w:t>desfăşoară</w:t>
      </w:r>
      <w:proofErr w:type="spellEnd"/>
      <w:r w:rsidRPr="00F51461">
        <w:rPr>
          <w:rFonts w:ascii="Arial" w:hAnsi="Arial" w:cs="Arial"/>
          <w:sz w:val="22"/>
          <w:szCs w:val="22"/>
          <w:lang w:val="ro-RO" w:eastAsia="ar-SA"/>
        </w:rPr>
        <w:t xml:space="preserve"> </w:t>
      </w:r>
      <w:proofErr w:type="spellStart"/>
      <w:r w:rsidRPr="00F51461">
        <w:rPr>
          <w:rFonts w:ascii="Arial" w:hAnsi="Arial" w:cs="Arial"/>
          <w:sz w:val="22"/>
          <w:szCs w:val="22"/>
          <w:lang w:val="ro-RO" w:eastAsia="ar-SA"/>
        </w:rPr>
        <w:t>activităţi</w:t>
      </w:r>
      <w:proofErr w:type="spellEnd"/>
      <w:r w:rsidRPr="00F51461">
        <w:rPr>
          <w:rFonts w:ascii="Arial" w:hAnsi="Arial" w:cs="Arial"/>
          <w:sz w:val="22"/>
          <w:szCs w:val="22"/>
          <w:lang w:val="ro-RO" w:eastAsia="ar-SA"/>
        </w:rPr>
        <w:t xml:space="preserve"> în domeniul învățământ cu cifra de afaceri aferentă anului 2019, cuprinsă între 5.000 – 13.500 euro, valoarea grantului este de 2.000 euro; </w:t>
      </w:r>
    </w:p>
    <w:p w14:paraId="502A5318" w14:textId="77777777" w:rsidR="00F51461" w:rsidRPr="00F51461" w:rsidRDefault="00F51461" w:rsidP="00F51461">
      <w:pPr>
        <w:pStyle w:val="HTMLPreformatted"/>
        <w:ind w:left="720"/>
        <w:jc w:val="both"/>
        <w:rPr>
          <w:rFonts w:ascii="Arial" w:hAnsi="Arial" w:cs="Arial"/>
          <w:sz w:val="22"/>
          <w:szCs w:val="22"/>
          <w:lang w:val="ro-RO" w:eastAsia="ar-SA"/>
        </w:rPr>
      </w:pPr>
      <w:r w:rsidRPr="00F51461">
        <w:rPr>
          <w:rFonts w:ascii="Arial" w:hAnsi="Arial" w:cs="Arial"/>
          <w:sz w:val="22"/>
          <w:szCs w:val="22"/>
          <w:lang w:val="ro-RO" w:eastAsia="ar-SA"/>
        </w:rPr>
        <w:lastRenderedPageBreak/>
        <w:t xml:space="preserve">b) pentru IMM-urile cu domeniile de activitate eligibile din ANEXA nr. 2/ONG-urile care </w:t>
      </w:r>
      <w:proofErr w:type="spellStart"/>
      <w:r w:rsidRPr="00F51461">
        <w:rPr>
          <w:rFonts w:ascii="Arial" w:hAnsi="Arial" w:cs="Arial"/>
          <w:sz w:val="22"/>
          <w:szCs w:val="22"/>
          <w:lang w:val="ro-RO" w:eastAsia="ar-SA"/>
        </w:rPr>
        <w:t>desfăşoară</w:t>
      </w:r>
      <w:proofErr w:type="spellEnd"/>
      <w:r w:rsidRPr="00F51461">
        <w:rPr>
          <w:rFonts w:ascii="Arial" w:hAnsi="Arial" w:cs="Arial"/>
          <w:sz w:val="22"/>
          <w:szCs w:val="22"/>
          <w:lang w:val="ro-RO" w:eastAsia="ar-SA"/>
        </w:rPr>
        <w:t xml:space="preserve"> </w:t>
      </w:r>
      <w:proofErr w:type="spellStart"/>
      <w:r w:rsidRPr="00F51461">
        <w:rPr>
          <w:rFonts w:ascii="Arial" w:hAnsi="Arial" w:cs="Arial"/>
          <w:sz w:val="22"/>
          <w:szCs w:val="22"/>
          <w:lang w:val="ro-RO" w:eastAsia="ar-SA"/>
        </w:rPr>
        <w:t>activităţi</w:t>
      </w:r>
      <w:proofErr w:type="spellEnd"/>
      <w:r w:rsidRPr="00F51461">
        <w:rPr>
          <w:rFonts w:ascii="Arial" w:hAnsi="Arial" w:cs="Arial"/>
          <w:sz w:val="22"/>
          <w:szCs w:val="22"/>
          <w:lang w:val="ro-RO" w:eastAsia="ar-SA"/>
        </w:rPr>
        <w:t xml:space="preserve"> în domeniul învățământ cu cifra de afaceri aferentă anului 2019, cuprinsă între 13.501 – 1.000.000 euro valoarea grantului se stabilește în procent de 15% din cifra de afaceri și nu poate depăși suma de 150.000 euro. </w:t>
      </w:r>
    </w:p>
    <w:p w14:paraId="745C7D84" w14:textId="02C2A28E" w:rsidR="004F4305" w:rsidRPr="000A2900" w:rsidRDefault="00F51461" w:rsidP="00F51461">
      <w:pPr>
        <w:pStyle w:val="HTMLPreformatted"/>
        <w:ind w:left="720"/>
        <w:jc w:val="both"/>
        <w:rPr>
          <w:rFonts w:ascii="Arial" w:hAnsi="Arial" w:cs="Arial"/>
          <w:sz w:val="22"/>
          <w:szCs w:val="22"/>
          <w:lang w:val="ro-RO" w:eastAsia="ar-SA"/>
        </w:rPr>
      </w:pPr>
      <w:r w:rsidRPr="00F51461">
        <w:rPr>
          <w:rFonts w:ascii="Arial" w:hAnsi="Arial" w:cs="Arial"/>
          <w:sz w:val="22"/>
          <w:szCs w:val="22"/>
          <w:lang w:val="ro-RO" w:eastAsia="ar-SA"/>
        </w:rPr>
        <w:t xml:space="preserve">c) pentru IMM-urile cu domeniile de activitate eligibile din ANEXA nr. 2/ONG-urile care </w:t>
      </w:r>
      <w:proofErr w:type="spellStart"/>
      <w:r w:rsidRPr="00F51461">
        <w:rPr>
          <w:rFonts w:ascii="Arial" w:hAnsi="Arial" w:cs="Arial"/>
          <w:sz w:val="22"/>
          <w:szCs w:val="22"/>
          <w:lang w:val="ro-RO" w:eastAsia="ar-SA"/>
        </w:rPr>
        <w:t>desfăşoară</w:t>
      </w:r>
      <w:proofErr w:type="spellEnd"/>
      <w:r w:rsidRPr="00F51461">
        <w:rPr>
          <w:rFonts w:ascii="Arial" w:hAnsi="Arial" w:cs="Arial"/>
          <w:sz w:val="22"/>
          <w:szCs w:val="22"/>
          <w:lang w:val="ro-RO" w:eastAsia="ar-SA"/>
        </w:rPr>
        <w:t xml:space="preserve"> </w:t>
      </w:r>
      <w:proofErr w:type="spellStart"/>
      <w:r w:rsidRPr="00F51461">
        <w:rPr>
          <w:rFonts w:ascii="Arial" w:hAnsi="Arial" w:cs="Arial"/>
          <w:sz w:val="22"/>
          <w:szCs w:val="22"/>
          <w:lang w:val="ro-RO" w:eastAsia="ar-SA"/>
        </w:rPr>
        <w:t>activităţi</w:t>
      </w:r>
      <w:proofErr w:type="spellEnd"/>
      <w:r w:rsidRPr="00F51461">
        <w:rPr>
          <w:rFonts w:ascii="Arial" w:hAnsi="Arial" w:cs="Arial"/>
          <w:sz w:val="22"/>
          <w:szCs w:val="22"/>
          <w:lang w:val="ro-RO" w:eastAsia="ar-SA"/>
        </w:rPr>
        <w:t xml:space="preserve"> în domeniul învățământ cu cifra de afaceri cu echivalentul în euro de peste 1 milion de euro, valoarea maximă a ajutorului este de 150.000 euro.</w:t>
      </w:r>
      <w:r w:rsidR="004F4305" w:rsidRPr="000A2900">
        <w:rPr>
          <w:rFonts w:ascii="Arial" w:hAnsi="Arial" w:cs="Arial"/>
          <w:sz w:val="22"/>
          <w:szCs w:val="22"/>
          <w:lang w:val="ro-RO" w:eastAsia="ar-SA"/>
        </w:rPr>
        <w:t xml:space="preserve"> </w:t>
      </w:r>
    </w:p>
    <w:p w14:paraId="1B48338E" w14:textId="77777777" w:rsidR="004F4305" w:rsidRPr="000A2900" w:rsidRDefault="004F4305" w:rsidP="004F4305">
      <w:pPr>
        <w:pStyle w:val="HTMLPreformatted"/>
        <w:ind w:left="720"/>
        <w:jc w:val="both"/>
        <w:rPr>
          <w:rFonts w:ascii="Arial" w:hAnsi="Arial" w:cs="Arial"/>
          <w:sz w:val="22"/>
          <w:szCs w:val="22"/>
          <w:lang w:val="ro-RO" w:eastAsia="ar-SA"/>
        </w:rPr>
      </w:pPr>
    </w:p>
    <w:p w14:paraId="3BEE9924" w14:textId="2C36BB9F" w:rsidR="004F4305" w:rsidRPr="000A2900" w:rsidRDefault="004F4305" w:rsidP="004F4305">
      <w:pPr>
        <w:pStyle w:val="HTMLPreformatted"/>
        <w:ind w:left="708" w:hanging="708"/>
        <w:jc w:val="both"/>
        <w:rPr>
          <w:rFonts w:ascii="Arial" w:hAnsi="Arial" w:cs="Arial"/>
          <w:lang w:val="ro-RO" w:eastAsia="ar-SA"/>
        </w:rPr>
      </w:pPr>
      <w:r w:rsidRPr="000A2900">
        <w:rPr>
          <w:rFonts w:ascii="Arial" w:hAnsi="Arial" w:cs="Arial"/>
          <w:lang w:val="ro-RO" w:eastAsia="ar-SA"/>
        </w:rPr>
        <w:t xml:space="preserve">6.7  </w:t>
      </w:r>
      <w:r w:rsidRPr="000A2900">
        <w:rPr>
          <w:rFonts w:ascii="Arial" w:hAnsi="Arial" w:cs="Arial"/>
          <w:lang w:val="ro-RO" w:eastAsia="ar-SA"/>
        </w:rPr>
        <w:tab/>
      </w:r>
      <w:r w:rsidR="00F51461" w:rsidRPr="00F51461">
        <w:rPr>
          <w:rFonts w:ascii="Arial" w:hAnsi="Arial" w:cs="Arial"/>
          <w:sz w:val="22"/>
          <w:szCs w:val="22"/>
          <w:lang w:val="ro-RO" w:eastAsia="ar-SA"/>
        </w:rPr>
        <w:t xml:space="preserve">Beneficiarii Măsurii 2 sunt IMM-urile cu domeniile de activitate eligibile din ANEXA nr. 2/ONG-urile care desfășoară activități în domeniul învățământ, care îndeplinesc criteriile generale de eligibilitate de la pct. 6.19 </w:t>
      </w:r>
      <w:proofErr w:type="spellStart"/>
      <w:r w:rsidR="00F51461" w:rsidRPr="00F51461">
        <w:rPr>
          <w:rFonts w:ascii="Arial" w:hAnsi="Arial" w:cs="Arial"/>
          <w:sz w:val="22"/>
          <w:szCs w:val="22"/>
          <w:lang w:val="ro-RO" w:eastAsia="ar-SA"/>
        </w:rPr>
        <w:t>şi</w:t>
      </w:r>
      <w:proofErr w:type="spellEnd"/>
      <w:r w:rsidR="00F51461" w:rsidRPr="00F51461">
        <w:rPr>
          <w:rFonts w:ascii="Arial" w:hAnsi="Arial" w:cs="Arial"/>
          <w:sz w:val="22"/>
          <w:szCs w:val="22"/>
          <w:lang w:val="ro-RO" w:eastAsia="ar-SA"/>
        </w:rPr>
        <w:t xml:space="preserve"> criteriile de eligibilitate specifice</w:t>
      </w:r>
      <w:r w:rsidRPr="000A2900">
        <w:rPr>
          <w:rFonts w:ascii="Arial" w:hAnsi="Arial" w:cs="Arial"/>
          <w:sz w:val="22"/>
          <w:szCs w:val="22"/>
          <w:lang w:val="ro-RO" w:eastAsia="ar-SA"/>
        </w:rPr>
        <w:t>:</w:t>
      </w:r>
    </w:p>
    <w:p w14:paraId="4B75C9A7" w14:textId="77777777" w:rsidR="004F4305" w:rsidRPr="000A2900" w:rsidRDefault="004F4305" w:rsidP="004F4305">
      <w:pPr>
        <w:ind w:left="708"/>
        <w:jc w:val="both"/>
        <w:rPr>
          <w:rFonts w:ascii="Arial" w:hAnsi="Arial" w:cs="Arial"/>
          <w:lang w:eastAsia="ar-SA"/>
        </w:rPr>
      </w:pPr>
      <w:r w:rsidRPr="000A2900">
        <w:rPr>
          <w:rFonts w:ascii="Arial" w:hAnsi="Arial" w:cs="Arial"/>
          <w:lang w:eastAsia="ar-SA"/>
        </w:rPr>
        <w:t xml:space="preserve">a) au obținut certificat de situații de urgență în baza OUG 29/2020 privind unele măsuri </w:t>
      </w:r>
    </w:p>
    <w:p w14:paraId="00C5E1C4" w14:textId="77777777" w:rsidR="004F4305" w:rsidRPr="000A2900" w:rsidRDefault="004F4305" w:rsidP="004F4305">
      <w:pPr>
        <w:ind w:left="993"/>
        <w:jc w:val="both"/>
        <w:rPr>
          <w:rFonts w:ascii="Arial" w:hAnsi="Arial" w:cs="Arial"/>
          <w:lang w:eastAsia="ar-SA"/>
        </w:rPr>
      </w:pPr>
      <w:r w:rsidRPr="000A2900">
        <w:rPr>
          <w:rFonts w:ascii="Arial" w:hAnsi="Arial" w:cs="Arial"/>
          <w:lang w:eastAsia="ar-SA"/>
        </w:rPr>
        <w:t xml:space="preserve">economice și fiscal-bugetare; </w:t>
      </w:r>
    </w:p>
    <w:p w14:paraId="4272C45D" w14:textId="77777777" w:rsidR="004F4305" w:rsidRPr="000A2900" w:rsidRDefault="004F4305" w:rsidP="004F4305">
      <w:pPr>
        <w:ind w:left="993" w:hanging="284"/>
        <w:jc w:val="both"/>
        <w:rPr>
          <w:rFonts w:ascii="Arial" w:hAnsi="Arial" w:cs="Arial"/>
          <w:lang w:eastAsia="ar-SA"/>
        </w:rPr>
      </w:pPr>
      <w:r w:rsidRPr="000A2900">
        <w:rPr>
          <w:rFonts w:ascii="Arial" w:hAnsi="Arial" w:cs="Arial"/>
          <w:lang w:eastAsia="ar-SA"/>
        </w:rPr>
        <w:t xml:space="preserve">b) au înregistrat profit </w:t>
      </w:r>
      <w:r>
        <w:rPr>
          <w:rFonts w:ascii="Arial" w:hAnsi="Arial" w:cs="Arial"/>
          <w:lang w:eastAsia="ar-SA"/>
        </w:rPr>
        <w:t>operațional</w:t>
      </w:r>
      <w:r w:rsidRPr="000A2900">
        <w:rPr>
          <w:rFonts w:ascii="Arial" w:hAnsi="Arial" w:cs="Arial"/>
          <w:lang w:eastAsia="ar-SA"/>
        </w:rPr>
        <w:t xml:space="preserve"> </w:t>
      </w:r>
      <w:r>
        <w:rPr>
          <w:rFonts w:ascii="Arial" w:hAnsi="Arial" w:cs="Arial"/>
          <w:lang w:eastAsia="ar-SA"/>
        </w:rPr>
        <w:t>din activitatea curentă</w:t>
      </w:r>
      <w:r w:rsidRPr="000A2900">
        <w:rPr>
          <w:rFonts w:ascii="Arial" w:hAnsi="Arial" w:cs="Arial"/>
          <w:lang w:eastAsia="ar-SA"/>
        </w:rPr>
        <w:t>, în unul din ultimele două exerciții financiare înainte de depunerea cererii de finanțare pentru obținerea grantului, potrivit situațiilor financiare depuse conform legii;</w:t>
      </w:r>
    </w:p>
    <w:p w14:paraId="47E40B69" w14:textId="77777777" w:rsidR="004F4305" w:rsidRPr="000A2900" w:rsidRDefault="004F4305" w:rsidP="004F4305">
      <w:pPr>
        <w:ind w:left="993" w:hanging="284"/>
        <w:jc w:val="both"/>
        <w:rPr>
          <w:rFonts w:ascii="Arial" w:hAnsi="Arial" w:cs="Arial"/>
          <w:lang w:eastAsia="ar-SA"/>
        </w:rPr>
      </w:pPr>
      <w:r w:rsidRPr="000A2900">
        <w:rPr>
          <w:rFonts w:ascii="Arial" w:hAnsi="Arial" w:cs="Arial"/>
          <w:lang w:eastAsia="ar-SA"/>
        </w:rPr>
        <w:t>c) dispun de coparticipare la constituirea capitalului de lucru în procent de minim 15% din valoarea grantului la data utilizării grantului pentru capital de lucru potrivit prevederilor legale în vigoare;</w:t>
      </w:r>
    </w:p>
    <w:p w14:paraId="1296A878" w14:textId="77777777" w:rsidR="004F4305" w:rsidRPr="000A2900" w:rsidRDefault="004F4305" w:rsidP="004F4305">
      <w:pPr>
        <w:ind w:left="993" w:hanging="284"/>
        <w:jc w:val="both"/>
        <w:rPr>
          <w:rFonts w:ascii="Arial" w:hAnsi="Arial" w:cs="Arial"/>
          <w:lang w:eastAsia="ar-SA"/>
        </w:rPr>
      </w:pPr>
      <w:r w:rsidRPr="000A2900">
        <w:rPr>
          <w:rFonts w:ascii="Arial" w:hAnsi="Arial" w:cs="Arial"/>
          <w:lang w:eastAsia="ar-SA"/>
        </w:rPr>
        <w:t xml:space="preserve">d) mențin sau după caz, suplimentează numărul de salariați, față de data depunerii cererii, pe o perioadă de minim șase luni de la data acordării grantului. </w:t>
      </w:r>
    </w:p>
    <w:p w14:paraId="38C9B798" w14:textId="77777777" w:rsidR="004F4305" w:rsidRPr="000A2900" w:rsidRDefault="004F4305" w:rsidP="004F4305">
      <w:pPr>
        <w:tabs>
          <w:tab w:val="left" w:pos="709"/>
        </w:tabs>
        <w:ind w:left="709" w:hanging="709"/>
        <w:jc w:val="both"/>
        <w:rPr>
          <w:rFonts w:ascii="Arial" w:hAnsi="Arial" w:cs="Arial"/>
          <w:lang w:eastAsia="ar-SA"/>
        </w:rPr>
      </w:pPr>
      <w:r w:rsidRPr="000A2900">
        <w:rPr>
          <w:rFonts w:ascii="Arial" w:hAnsi="Arial" w:cs="Arial"/>
          <w:lang w:eastAsia="ar-SA"/>
        </w:rPr>
        <w:t xml:space="preserve">6.8 </w:t>
      </w:r>
      <w:r w:rsidRPr="000A2900">
        <w:rPr>
          <w:rFonts w:ascii="Arial" w:hAnsi="Arial" w:cs="Arial"/>
          <w:lang w:eastAsia="ar-SA"/>
        </w:rPr>
        <w:tab/>
        <w:t xml:space="preserve">Beneficiarii  pot utiliza </w:t>
      </w:r>
      <w:proofErr w:type="spellStart"/>
      <w:r w:rsidRPr="000A2900">
        <w:rPr>
          <w:rFonts w:ascii="Arial" w:hAnsi="Arial" w:cs="Arial"/>
          <w:lang w:eastAsia="ar-SA"/>
        </w:rPr>
        <w:t>Masura</w:t>
      </w:r>
      <w:proofErr w:type="spellEnd"/>
      <w:r w:rsidRPr="000A2900">
        <w:rPr>
          <w:rFonts w:ascii="Arial" w:hAnsi="Arial" w:cs="Arial"/>
          <w:lang w:eastAsia="ar-SA"/>
        </w:rPr>
        <w:t xml:space="preserve"> 2 pentru susținerea unor cheltuieli de tipul: </w:t>
      </w:r>
    </w:p>
    <w:p w14:paraId="2D951E4F" w14:textId="77777777" w:rsidR="004F4305" w:rsidRPr="000A2900" w:rsidRDefault="004F4305" w:rsidP="004F4305">
      <w:pPr>
        <w:pStyle w:val="ListParagraph"/>
        <w:ind w:left="993" w:hanging="284"/>
        <w:jc w:val="both"/>
        <w:rPr>
          <w:rFonts w:ascii="Arial" w:hAnsi="Arial" w:cs="Arial"/>
          <w:lang w:val="ro-RO" w:eastAsia="ar-SA"/>
        </w:rPr>
      </w:pPr>
      <w:r w:rsidRPr="000A2900">
        <w:rPr>
          <w:rFonts w:ascii="Arial" w:hAnsi="Arial" w:cs="Arial"/>
          <w:lang w:val="ro-RO" w:eastAsia="ar-SA"/>
        </w:rPr>
        <w:t>a) cheltuieli privind stocurile de materii prime, materiale, mărfuri, precum și alte categorii stocuri necesare activității curente/operaționale desfășurate de beneficiarii prevăzuți de prezenta ordonanță de urgență;</w:t>
      </w:r>
    </w:p>
    <w:p w14:paraId="4CB8793E"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b) datorii curente și restante față de furnizorii curenți, inclusiv față de furnizorii de utilități potrivit contractelor încheiate;</w:t>
      </w:r>
    </w:p>
    <w:p w14:paraId="5C10105F" w14:textId="77777777" w:rsidR="004F4305" w:rsidRPr="000A2900" w:rsidRDefault="004F4305" w:rsidP="004F4305">
      <w:pPr>
        <w:pStyle w:val="ListParagraph"/>
        <w:jc w:val="both"/>
        <w:rPr>
          <w:rFonts w:ascii="Arial" w:hAnsi="Arial" w:cs="Arial"/>
          <w:lang w:val="ro-RO" w:eastAsia="ar-SA"/>
        </w:rPr>
      </w:pPr>
      <w:r w:rsidRPr="000A2900">
        <w:rPr>
          <w:rFonts w:ascii="Arial" w:hAnsi="Arial" w:cs="Arial"/>
          <w:lang w:val="ro-RO" w:eastAsia="ar-SA"/>
        </w:rPr>
        <w:t>c) cheltuieli privind chiria pe bază de contract legal încheiat;</w:t>
      </w:r>
    </w:p>
    <w:p w14:paraId="6F50E5F9"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d) cheltuieli privind achiziția de servicii necesare activității curente cu excepția serviciilor de consultanță, studii și alte categorii de servicii indirecte;</w:t>
      </w:r>
    </w:p>
    <w:p w14:paraId="0D937D04"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e) cheltuieli privind echipamentele de protecție medicală, inclusiv materiale de dezinfecție pentru protecția împotriva răspândirii virusului COVID-19;</w:t>
      </w:r>
    </w:p>
    <w:p w14:paraId="6E2FCA28"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f) cheltuieli privind achiziția de obiecte de inventar, obiecte de inventar de natura mijloacelor fixe necesare reluării activității curente;</w:t>
      </w:r>
    </w:p>
    <w:p w14:paraId="3A6B5A37"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 xml:space="preserve">g) cheltuieli privind achiziția de echipamente, utilaje, </w:t>
      </w:r>
      <w:r>
        <w:rPr>
          <w:rFonts w:ascii="Arial" w:hAnsi="Arial" w:cs="Arial"/>
          <w:lang w:val="ro-RO" w:eastAsia="ar-SA"/>
        </w:rPr>
        <w:t xml:space="preserve">instalații, </w:t>
      </w:r>
      <w:r w:rsidRPr="000A2900">
        <w:rPr>
          <w:rFonts w:ascii="Arial" w:hAnsi="Arial" w:cs="Arial"/>
          <w:lang w:val="ro-RO" w:eastAsia="ar-SA"/>
        </w:rPr>
        <w:t>tehnologii, dotări independente necesare activității curente în mod direct și să fie necesare reluării activității curente a beneficiarului finanțării;</w:t>
      </w:r>
    </w:p>
    <w:p w14:paraId="4370C938" w14:textId="77777777" w:rsidR="004F4305" w:rsidRPr="000A2900" w:rsidRDefault="004F4305" w:rsidP="004F4305">
      <w:pPr>
        <w:pStyle w:val="HTMLPreformatted"/>
        <w:ind w:left="993" w:hanging="284"/>
        <w:jc w:val="both"/>
        <w:rPr>
          <w:rFonts w:ascii="Arial" w:hAnsi="Arial" w:cs="Arial"/>
          <w:lang w:val="ro-RO" w:eastAsia="ar-SA"/>
        </w:rPr>
      </w:pPr>
      <w:r w:rsidRPr="000A2900">
        <w:rPr>
          <w:rFonts w:ascii="Arial" w:hAnsi="Arial" w:cs="Arial"/>
          <w:sz w:val="22"/>
          <w:szCs w:val="22"/>
          <w:lang w:val="ro-RO" w:eastAsia="ar-SA"/>
        </w:rPr>
        <w:t>h) cheltuieli cu plata unor datorii la bugetul de stat.</w:t>
      </w:r>
      <w:r w:rsidRPr="000A2900">
        <w:rPr>
          <w:rFonts w:ascii="Arial" w:hAnsi="Arial" w:cs="Arial"/>
          <w:lang w:val="ro-RO" w:eastAsia="ar-SA"/>
        </w:rPr>
        <w:t xml:space="preserve">  </w:t>
      </w:r>
    </w:p>
    <w:p w14:paraId="58E44FFF" w14:textId="77777777" w:rsidR="004F4305" w:rsidRPr="000A2900" w:rsidRDefault="004F4305" w:rsidP="004F4305">
      <w:pPr>
        <w:jc w:val="both"/>
        <w:rPr>
          <w:rFonts w:ascii="Arial" w:hAnsi="Arial" w:cs="Arial"/>
          <w:lang w:eastAsia="ar-SA"/>
        </w:rPr>
      </w:pPr>
      <w:r w:rsidRPr="000A2900">
        <w:rPr>
          <w:rFonts w:ascii="Arial" w:hAnsi="Arial" w:cs="Arial"/>
          <w:lang w:eastAsia="ar-SA"/>
        </w:rPr>
        <w:t>6.9.</w:t>
      </w:r>
      <w:r w:rsidRPr="000A2900">
        <w:rPr>
          <w:rFonts w:ascii="Arial" w:hAnsi="Arial" w:cs="Arial"/>
          <w:lang w:eastAsia="ar-SA"/>
        </w:rPr>
        <w:tab/>
        <w:t>Numărul estimat de beneficiari este de maxim 100.</w:t>
      </w:r>
      <w:r>
        <w:rPr>
          <w:rFonts w:ascii="Arial" w:hAnsi="Arial" w:cs="Arial"/>
          <w:lang w:eastAsia="ar-SA"/>
        </w:rPr>
        <w:t>5</w:t>
      </w:r>
      <w:r w:rsidRPr="000A2900">
        <w:rPr>
          <w:rFonts w:ascii="Arial" w:hAnsi="Arial" w:cs="Arial"/>
          <w:lang w:eastAsia="ar-SA"/>
        </w:rPr>
        <w:t>00.</w:t>
      </w:r>
    </w:p>
    <w:p w14:paraId="49DDBDA2" w14:textId="77777777" w:rsidR="004F4305" w:rsidRPr="000A2900" w:rsidRDefault="004F4305" w:rsidP="004F4305">
      <w:pPr>
        <w:pStyle w:val="HTMLPreformatted"/>
        <w:jc w:val="both"/>
        <w:rPr>
          <w:rFonts w:ascii="Arial" w:hAnsi="Arial" w:cs="Arial"/>
          <w:sz w:val="22"/>
          <w:szCs w:val="22"/>
          <w:lang w:val="ro-RO" w:eastAsia="ar-SA"/>
        </w:rPr>
      </w:pPr>
    </w:p>
    <w:p w14:paraId="5AC0BB14" w14:textId="77777777" w:rsidR="004F4305" w:rsidRPr="000A2900" w:rsidRDefault="004F4305" w:rsidP="004F4305">
      <w:pPr>
        <w:pStyle w:val="HTMLPreformatted"/>
        <w:ind w:left="420" w:firstLine="289"/>
        <w:jc w:val="both"/>
        <w:rPr>
          <w:rFonts w:ascii="Arial" w:hAnsi="Arial" w:cs="Arial"/>
          <w:b/>
          <w:sz w:val="22"/>
          <w:szCs w:val="22"/>
          <w:lang w:val="ro-RO" w:eastAsia="ar-SA"/>
        </w:rPr>
      </w:pPr>
      <w:r w:rsidRPr="000A2900">
        <w:rPr>
          <w:rFonts w:ascii="Arial" w:hAnsi="Arial" w:cs="Arial"/>
          <w:b/>
          <w:sz w:val="22"/>
          <w:szCs w:val="22"/>
          <w:lang w:val="ro-RO" w:eastAsia="ar-SA"/>
        </w:rPr>
        <w:t>MĂSURA 3 - Grant pentru investiții în activități productive</w:t>
      </w:r>
    </w:p>
    <w:p w14:paraId="2ED5D631" w14:textId="77777777" w:rsidR="004F4305" w:rsidRPr="000A2900" w:rsidRDefault="004F4305" w:rsidP="004F4305">
      <w:pPr>
        <w:pStyle w:val="HTMLPreformatted"/>
        <w:ind w:left="420" w:firstLine="289"/>
        <w:jc w:val="both"/>
        <w:rPr>
          <w:rFonts w:ascii="Arial" w:hAnsi="Arial" w:cs="Arial"/>
          <w:sz w:val="22"/>
          <w:szCs w:val="22"/>
          <w:lang w:val="ro-RO" w:eastAsia="ar-SA"/>
        </w:rPr>
      </w:pPr>
    </w:p>
    <w:p w14:paraId="5C86ED2A" w14:textId="77777777" w:rsidR="004F4305" w:rsidRPr="000A2900" w:rsidRDefault="004F4305" w:rsidP="004F4305">
      <w:pPr>
        <w:pStyle w:val="ListParagraph"/>
        <w:tabs>
          <w:tab w:val="left" w:pos="709"/>
        </w:tabs>
        <w:ind w:hanging="720"/>
        <w:jc w:val="both"/>
        <w:rPr>
          <w:rFonts w:ascii="Arial" w:eastAsia="Times New Roman" w:hAnsi="Arial" w:cs="Arial"/>
          <w:lang w:val="ro-RO" w:eastAsia="ar-SA"/>
        </w:rPr>
      </w:pPr>
      <w:r w:rsidRPr="000A2900">
        <w:rPr>
          <w:rFonts w:ascii="Arial" w:hAnsi="Arial" w:cs="Arial"/>
          <w:lang w:val="ro-RO" w:eastAsia="ar-SA"/>
        </w:rPr>
        <w:t>6.10   Valoarea maximă a ajutorului este</w:t>
      </w:r>
      <w:r w:rsidRPr="000A2900">
        <w:rPr>
          <w:rFonts w:ascii="Arial" w:eastAsia="Times New Roman" w:hAnsi="Arial" w:cs="Arial"/>
          <w:lang w:val="ro-RO" w:eastAsia="ar-SA"/>
        </w:rPr>
        <w:t xml:space="preserve"> echivalentul în lei a sumei cuprinse între 50.000 și  200.000 de euro</w:t>
      </w:r>
      <w:r w:rsidRPr="000A2900">
        <w:rPr>
          <w:rFonts w:ascii="Arial" w:hAnsi="Arial" w:cs="Arial"/>
          <w:lang w:val="ro-RO" w:eastAsia="ar-SA"/>
        </w:rPr>
        <w:t xml:space="preserve">. </w:t>
      </w:r>
    </w:p>
    <w:p w14:paraId="3F455C85" w14:textId="77777777" w:rsidR="004F4305" w:rsidRPr="000A2900" w:rsidRDefault="004F4305" w:rsidP="004F4305">
      <w:pPr>
        <w:pStyle w:val="ListParagraph"/>
        <w:tabs>
          <w:tab w:val="left" w:pos="709"/>
        </w:tabs>
        <w:ind w:hanging="720"/>
        <w:jc w:val="both"/>
        <w:rPr>
          <w:rFonts w:ascii="Arial" w:hAnsi="Arial" w:cs="Arial"/>
          <w:lang w:val="ro-RO" w:eastAsia="ar-SA"/>
        </w:rPr>
      </w:pPr>
      <w:r w:rsidRPr="000A2900">
        <w:rPr>
          <w:rFonts w:ascii="Arial" w:hAnsi="Arial" w:cs="Arial"/>
          <w:lang w:val="ro-RO" w:eastAsia="ar-SA"/>
        </w:rPr>
        <w:t>6.11    Beneficiarii  Măsurii 3 sunt IMM-urile care îndeplinesc criteriile generale de eligibilitate de la pct. 6.19 si criteriile de eligibilitate specifice:</w:t>
      </w:r>
    </w:p>
    <w:p w14:paraId="62FB223F" w14:textId="77777777" w:rsidR="004F4305" w:rsidRPr="000A2900" w:rsidRDefault="004F4305" w:rsidP="004F4305">
      <w:pPr>
        <w:pStyle w:val="ListParagraph"/>
        <w:tabs>
          <w:tab w:val="left" w:pos="993"/>
        </w:tabs>
        <w:ind w:left="993" w:hanging="273"/>
        <w:jc w:val="both"/>
        <w:rPr>
          <w:rFonts w:ascii="Arial" w:hAnsi="Arial" w:cs="Arial"/>
          <w:lang w:val="ro-RO" w:eastAsia="ar-SA"/>
        </w:rPr>
      </w:pPr>
      <w:r w:rsidRPr="000A2900">
        <w:rPr>
          <w:rFonts w:ascii="Arial" w:hAnsi="Arial" w:cs="Arial"/>
          <w:lang w:val="ro-RO" w:eastAsia="ar-SA"/>
        </w:rPr>
        <w:t>a) au avut activitate curentă/operațională desfășurată de minim un an înaintea depunerii cererii de finanțare;</w:t>
      </w:r>
    </w:p>
    <w:p w14:paraId="575DB31C" w14:textId="77777777" w:rsidR="004F4305" w:rsidRPr="000A2900" w:rsidRDefault="004F4305" w:rsidP="004F4305">
      <w:pPr>
        <w:pStyle w:val="ListParagraph"/>
        <w:tabs>
          <w:tab w:val="left" w:pos="993"/>
        </w:tabs>
        <w:ind w:left="993" w:hanging="273"/>
        <w:jc w:val="both"/>
        <w:rPr>
          <w:rFonts w:ascii="Arial" w:hAnsi="Arial" w:cs="Arial"/>
          <w:lang w:val="ro-RO" w:eastAsia="ar-SA"/>
        </w:rPr>
      </w:pPr>
      <w:r w:rsidRPr="000A2900">
        <w:rPr>
          <w:rFonts w:ascii="Arial" w:hAnsi="Arial" w:cs="Arial"/>
          <w:lang w:val="ro-RO" w:eastAsia="ar-SA"/>
        </w:rPr>
        <w:lastRenderedPageBreak/>
        <w:t xml:space="preserve">b) au înregistrat profit </w:t>
      </w:r>
      <w:r w:rsidRPr="00F14E03">
        <w:rPr>
          <w:rFonts w:ascii="Arial" w:hAnsi="Arial" w:cs="Arial"/>
          <w:lang w:val="ro-RO" w:eastAsia="ar-SA"/>
        </w:rPr>
        <w:t>operațional din activitatea curentă, respectiv din activitatea de exploatare</w:t>
      </w:r>
      <w:r w:rsidRPr="000A2900">
        <w:rPr>
          <w:rFonts w:ascii="Arial" w:hAnsi="Arial" w:cs="Arial"/>
          <w:lang w:val="ro-RO" w:eastAsia="ar-SA"/>
        </w:rPr>
        <w:t xml:space="preserve"> în unul din exercițiile financiare din ultimii doi ani înainte de depunerea cererii de finanțare;</w:t>
      </w:r>
    </w:p>
    <w:p w14:paraId="40AD2C69" w14:textId="77777777" w:rsidR="004F4305" w:rsidRPr="000A2900" w:rsidRDefault="004F4305" w:rsidP="004F4305">
      <w:pPr>
        <w:pStyle w:val="ListParagraph"/>
        <w:tabs>
          <w:tab w:val="left" w:pos="993"/>
        </w:tabs>
        <w:ind w:left="993" w:hanging="273"/>
        <w:jc w:val="both"/>
        <w:rPr>
          <w:rFonts w:ascii="Arial" w:hAnsi="Arial" w:cs="Arial"/>
          <w:lang w:val="ro-RO" w:eastAsia="ar-SA"/>
        </w:rPr>
      </w:pPr>
      <w:r w:rsidRPr="000A2900">
        <w:rPr>
          <w:rFonts w:ascii="Arial" w:hAnsi="Arial" w:cs="Arial"/>
          <w:lang w:val="ro-RO" w:eastAsia="ar-SA"/>
        </w:rPr>
        <w:t>c) se angajează să asigure sustenabilitatea proiectului, respectiv să asigure desfășurarea activității operaționale/curente pentru o perioadă de minim trei ani după expirarea duratei de implementare a proiectului;</w:t>
      </w:r>
    </w:p>
    <w:p w14:paraId="4E8D9FEB" w14:textId="77777777" w:rsidR="004F4305" w:rsidRPr="000A2900" w:rsidRDefault="004F4305" w:rsidP="004F4305">
      <w:pPr>
        <w:pStyle w:val="ListParagraph"/>
        <w:tabs>
          <w:tab w:val="left" w:pos="993"/>
        </w:tabs>
        <w:ind w:left="993" w:hanging="273"/>
        <w:jc w:val="both"/>
        <w:rPr>
          <w:rFonts w:ascii="Arial" w:hAnsi="Arial" w:cs="Arial"/>
          <w:lang w:val="ro-RO" w:eastAsia="ar-SA"/>
        </w:rPr>
      </w:pPr>
      <w:r w:rsidRPr="000A2900">
        <w:rPr>
          <w:rFonts w:ascii="Arial" w:hAnsi="Arial" w:cs="Arial"/>
          <w:lang w:val="ro-RO" w:eastAsia="ar-SA"/>
        </w:rPr>
        <w:t>d) realizează minim 50% din valoarea veniturilor planificate în cadrul planului de afaceri anexă la cererea de finanțare în primii doi ani de durabilitate, iar diferența până la sfârșitul perioadei de durabilitate (anul al treilea);</w:t>
      </w:r>
    </w:p>
    <w:p w14:paraId="2A3CEA2A" w14:textId="77777777" w:rsidR="004F4305" w:rsidRPr="000A2900" w:rsidRDefault="004F4305" w:rsidP="004F4305">
      <w:pPr>
        <w:pStyle w:val="ListParagraph"/>
        <w:tabs>
          <w:tab w:val="left" w:pos="993"/>
        </w:tabs>
        <w:ind w:left="993" w:hanging="273"/>
        <w:jc w:val="both"/>
        <w:rPr>
          <w:rFonts w:ascii="Arial" w:hAnsi="Arial" w:cs="Arial"/>
          <w:lang w:val="ro-RO" w:eastAsia="ar-SA"/>
        </w:rPr>
      </w:pPr>
      <w:r w:rsidRPr="000A2900">
        <w:rPr>
          <w:rFonts w:ascii="Arial" w:hAnsi="Arial" w:cs="Arial"/>
          <w:lang w:val="ro-RO" w:eastAsia="ar-SA"/>
        </w:rPr>
        <w:t>e) dispun de cofinanțare proprie a proiectului în procent de minim 15% din valoarea proiectului de investiții solicitat pentru finanțare, iar pentru regiunea București – Ilfov de minim 30% din valoarea proiectului solicitat la finanțare;</w:t>
      </w:r>
    </w:p>
    <w:p w14:paraId="7DF02765" w14:textId="77777777" w:rsidR="004F4305" w:rsidRPr="000A2900" w:rsidRDefault="004F4305" w:rsidP="004F4305">
      <w:pPr>
        <w:pStyle w:val="ListParagraph"/>
        <w:ind w:left="993" w:hanging="273"/>
        <w:jc w:val="both"/>
        <w:rPr>
          <w:rFonts w:ascii="Arial" w:hAnsi="Arial" w:cs="Arial"/>
          <w:lang w:val="ro-RO" w:eastAsia="ar-SA"/>
        </w:rPr>
      </w:pPr>
      <w:r w:rsidRPr="000A2900">
        <w:rPr>
          <w:rFonts w:ascii="Arial" w:hAnsi="Arial" w:cs="Arial"/>
          <w:lang w:val="ro-RO" w:eastAsia="ar-SA"/>
        </w:rPr>
        <w:t>f) se angajează să prezinte dovezi prin încărcarea ofertelor de preț, respectiv a studiilor de piață, notelor justificative, etc. care să ateste rezonabilitatea costurilor investiției pentru care solicită ajutor de stat.</w:t>
      </w:r>
    </w:p>
    <w:p w14:paraId="01243B3E" w14:textId="77777777" w:rsidR="004F4305" w:rsidRPr="000A2900" w:rsidRDefault="004F4305" w:rsidP="004F4305">
      <w:pPr>
        <w:jc w:val="both"/>
        <w:rPr>
          <w:rFonts w:ascii="Arial" w:hAnsi="Arial" w:cs="Arial"/>
          <w:lang w:eastAsia="ar-SA"/>
        </w:rPr>
      </w:pPr>
      <w:r w:rsidRPr="000A2900">
        <w:rPr>
          <w:rFonts w:ascii="Arial" w:hAnsi="Arial" w:cs="Arial"/>
          <w:lang w:eastAsia="ar-SA"/>
        </w:rPr>
        <w:t xml:space="preserve">6.12    Criteriile de selecție la finanțare ale proiectelor de investiții se stabilesc prin grija AM </w:t>
      </w:r>
    </w:p>
    <w:p w14:paraId="66015C37" w14:textId="77777777" w:rsidR="004F4305" w:rsidRPr="000A2900" w:rsidRDefault="004F4305" w:rsidP="004F4305">
      <w:pPr>
        <w:ind w:firstLine="708"/>
        <w:jc w:val="both"/>
        <w:rPr>
          <w:rFonts w:ascii="Arial" w:hAnsi="Arial" w:cs="Arial"/>
          <w:b/>
          <w:lang w:eastAsia="ar-SA"/>
        </w:rPr>
      </w:pPr>
      <w:r w:rsidRPr="000A2900">
        <w:rPr>
          <w:rFonts w:ascii="Arial" w:hAnsi="Arial" w:cs="Arial"/>
          <w:lang w:eastAsia="ar-SA"/>
        </w:rPr>
        <w:t xml:space="preserve">POC 2014-2020 din cadrul MFE, sunt incluse în Anexa </w:t>
      </w:r>
      <w:r>
        <w:rPr>
          <w:rFonts w:ascii="Arial" w:hAnsi="Arial" w:cs="Arial"/>
          <w:lang w:eastAsia="ar-SA"/>
        </w:rPr>
        <w:t xml:space="preserve">nr. </w:t>
      </w:r>
      <w:r w:rsidRPr="000A2900">
        <w:rPr>
          <w:rFonts w:ascii="Arial" w:hAnsi="Arial" w:cs="Arial"/>
          <w:lang w:eastAsia="ar-SA"/>
        </w:rPr>
        <w:t>4.</w:t>
      </w:r>
      <w:r w:rsidRPr="000A2900">
        <w:rPr>
          <w:rFonts w:ascii="Arial" w:hAnsi="Arial" w:cs="Arial"/>
          <w:b/>
          <w:lang w:eastAsia="ar-SA"/>
        </w:rPr>
        <w:t xml:space="preserve"> </w:t>
      </w:r>
    </w:p>
    <w:p w14:paraId="5D3B87A4" w14:textId="77777777" w:rsidR="004F4305" w:rsidRPr="000A2900" w:rsidRDefault="004F4305" w:rsidP="004F4305">
      <w:pPr>
        <w:jc w:val="both"/>
        <w:rPr>
          <w:rFonts w:ascii="Arial" w:hAnsi="Arial" w:cs="Arial"/>
          <w:lang w:eastAsia="ar-SA"/>
        </w:rPr>
      </w:pPr>
      <w:r w:rsidRPr="000A2900">
        <w:rPr>
          <w:rFonts w:ascii="Arial" w:hAnsi="Arial" w:cs="Arial"/>
          <w:lang w:eastAsia="ar-SA"/>
        </w:rPr>
        <w:t>6.13    Cheltuielile eligibile finanțate temporar în cadrul măsurii 3 sunt pentru:</w:t>
      </w:r>
    </w:p>
    <w:p w14:paraId="4FCF85D4" w14:textId="77777777" w:rsidR="004F4305" w:rsidRPr="000A2900" w:rsidRDefault="004F4305" w:rsidP="004F4305">
      <w:pPr>
        <w:pStyle w:val="ListParagraph"/>
        <w:numPr>
          <w:ilvl w:val="0"/>
          <w:numId w:val="10"/>
        </w:numPr>
        <w:tabs>
          <w:tab w:val="left" w:pos="709"/>
        </w:tabs>
        <w:jc w:val="both"/>
        <w:rPr>
          <w:rFonts w:ascii="Arial" w:hAnsi="Arial" w:cs="Arial"/>
          <w:lang w:val="ro-RO" w:eastAsia="ar-SA"/>
        </w:rPr>
      </w:pPr>
      <w:r w:rsidRPr="000A2900">
        <w:rPr>
          <w:rFonts w:ascii="Arial" w:hAnsi="Arial" w:cs="Arial"/>
          <w:lang w:val="ro-RO" w:eastAsia="ar-SA"/>
        </w:rPr>
        <w:t xml:space="preserve">extinderea capacităților de producție existente, precum și pentru extinderea prestării de servicii; </w:t>
      </w:r>
    </w:p>
    <w:p w14:paraId="674DFB64" w14:textId="77777777" w:rsidR="004F4305" w:rsidRPr="000A2900" w:rsidRDefault="004F4305" w:rsidP="004F4305">
      <w:pPr>
        <w:pStyle w:val="ListParagraph"/>
        <w:numPr>
          <w:ilvl w:val="0"/>
          <w:numId w:val="10"/>
        </w:numPr>
        <w:tabs>
          <w:tab w:val="left" w:pos="709"/>
        </w:tabs>
        <w:jc w:val="both"/>
        <w:rPr>
          <w:rFonts w:ascii="Arial" w:hAnsi="Arial" w:cs="Arial"/>
          <w:lang w:val="ro-RO" w:eastAsia="ar-SA"/>
        </w:rPr>
      </w:pPr>
      <w:r w:rsidRPr="000A2900">
        <w:rPr>
          <w:rFonts w:ascii="Arial" w:hAnsi="Arial" w:cs="Arial"/>
          <w:lang w:val="ro-RO" w:eastAsia="ar-SA"/>
        </w:rPr>
        <w:t>realizarea de unități noi ale capacităților de producție existente, precum și pentru realizarea unor unități noi de prestare de servicii;</w:t>
      </w:r>
    </w:p>
    <w:p w14:paraId="35B22251" w14:textId="77777777" w:rsidR="004F4305" w:rsidRPr="000A2900" w:rsidRDefault="004F4305" w:rsidP="004F4305">
      <w:pPr>
        <w:pStyle w:val="ListParagraph"/>
        <w:numPr>
          <w:ilvl w:val="0"/>
          <w:numId w:val="10"/>
        </w:numPr>
        <w:tabs>
          <w:tab w:val="left" w:pos="709"/>
        </w:tabs>
        <w:jc w:val="both"/>
        <w:rPr>
          <w:rFonts w:ascii="Arial" w:hAnsi="Arial" w:cs="Arial"/>
          <w:lang w:val="ro-RO" w:eastAsia="ar-SA"/>
        </w:rPr>
      </w:pPr>
      <w:r w:rsidRPr="000A2900">
        <w:rPr>
          <w:rFonts w:ascii="Arial" w:hAnsi="Arial" w:cs="Arial"/>
          <w:lang w:val="ro-RO" w:eastAsia="ar-SA"/>
        </w:rPr>
        <w:t>reabilitarea/modernizarea unităților de producție existente precum și pentru reabilitarea/modernizarea unor unități noi de prestare de servicii.</w:t>
      </w:r>
    </w:p>
    <w:p w14:paraId="0DDB41FD" w14:textId="77777777" w:rsidR="004F4305" w:rsidRPr="000A2900" w:rsidRDefault="004F4305" w:rsidP="004F4305">
      <w:pPr>
        <w:tabs>
          <w:tab w:val="left" w:pos="709"/>
        </w:tabs>
        <w:jc w:val="both"/>
        <w:rPr>
          <w:rFonts w:ascii="Arial" w:hAnsi="Arial" w:cs="Arial"/>
          <w:lang w:eastAsia="ar-SA"/>
        </w:rPr>
      </w:pPr>
      <w:r w:rsidRPr="000A2900">
        <w:rPr>
          <w:rFonts w:ascii="Arial" w:hAnsi="Arial" w:cs="Arial"/>
          <w:lang w:eastAsia="ar-SA"/>
        </w:rPr>
        <w:t xml:space="preserve">6.14     Principalele tipuri de cheltuieli sunt: </w:t>
      </w:r>
    </w:p>
    <w:p w14:paraId="2F7F421B" w14:textId="77777777" w:rsidR="004F4305" w:rsidRPr="000A2900" w:rsidRDefault="004F4305" w:rsidP="004F4305">
      <w:pPr>
        <w:pStyle w:val="ListParagraph"/>
        <w:tabs>
          <w:tab w:val="left" w:pos="1134"/>
        </w:tabs>
        <w:ind w:left="1134" w:hanging="414"/>
        <w:jc w:val="both"/>
        <w:rPr>
          <w:rFonts w:ascii="Arial" w:hAnsi="Arial" w:cs="Arial"/>
          <w:lang w:val="ro-RO" w:eastAsia="ar-SA"/>
        </w:rPr>
      </w:pPr>
      <w:r w:rsidRPr="000A2900">
        <w:rPr>
          <w:rFonts w:ascii="Arial" w:hAnsi="Arial" w:cs="Arial"/>
          <w:lang w:val="ro-RO" w:eastAsia="ar-SA"/>
        </w:rPr>
        <w:t>a) cheltuieli cu realizarea/achiziția construcțiilor, achiziția de echipamente inclusiv echipamente TIC, utilaje, software, tehnologii, dotări independente, mobilier de birou și mobilier specific, achiziția de terenuri în limita a 10% din valoarea proiectului, cheltuieli cu consultanța și proiectarea, managementul de proiect, asistența tehnică, dirigenția de șantier, cheltuieli de sistematizare și amenajare teritorială a terenurilor, cheltuieli de mediu, cheltuieli cu racordul la utilități, cheltuieli privind accesibilitatea, cheltuieli de promovare, participare la târguri, evenimente, conferințe, cheltuieli privind studiile, cheltuieli privind drepturile de proprietate intelectuală, precum și orice alte categorii de cheltuieli care sunt în legătură cu proiectul de investiții care face obiectul contractului de finanțare;</w:t>
      </w:r>
    </w:p>
    <w:p w14:paraId="4017CC51" w14:textId="77777777" w:rsidR="004F4305" w:rsidRPr="000A2900" w:rsidRDefault="004F4305" w:rsidP="004F4305">
      <w:pPr>
        <w:pStyle w:val="ListParagraph"/>
        <w:tabs>
          <w:tab w:val="left" w:pos="1134"/>
        </w:tabs>
        <w:ind w:left="1134" w:hanging="414"/>
        <w:jc w:val="both"/>
        <w:rPr>
          <w:rFonts w:ascii="Arial" w:hAnsi="Arial" w:cs="Arial"/>
          <w:lang w:val="ro-RO" w:eastAsia="ar-SA"/>
        </w:rPr>
      </w:pPr>
      <w:r w:rsidRPr="000A2900">
        <w:rPr>
          <w:rFonts w:ascii="Arial" w:hAnsi="Arial" w:cs="Arial"/>
          <w:lang w:val="ro-RO" w:eastAsia="ar-SA"/>
        </w:rPr>
        <w:t>b) cheltuieli pentru realizarea de depozite de echipamente medicale, medicamente, materiale sanitare destinate intervenției pentru situații de urgență;</w:t>
      </w:r>
    </w:p>
    <w:p w14:paraId="6C061657" w14:textId="77777777" w:rsidR="004F4305" w:rsidRPr="000A2900" w:rsidRDefault="004F4305" w:rsidP="004F4305">
      <w:pPr>
        <w:pStyle w:val="ListParagraph"/>
        <w:ind w:left="1134" w:hanging="414"/>
        <w:jc w:val="both"/>
        <w:rPr>
          <w:rFonts w:ascii="Arial" w:hAnsi="Arial" w:cs="Arial"/>
          <w:lang w:val="ro-RO" w:eastAsia="ar-SA"/>
        </w:rPr>
      </w:pPr>
      <w:r w:rsidRPr="000A2900">
        <w:rPr>
          <w:rFonts w:ascii="Arial" w:hAnsi="Arial" w:cs="Arial"/>
          <w:lang w:val="ro-RO" w:eastAsia="ar-SA"/>
        </w:rPr>
        <w:t>c) cheltuieli pentru echipamente, inclusiv echipamente TIC, software, tehnologie, utilaje, dotări independente, mobilier de birou și specific, articole de inventar pentru active fixe pentru unități de producție / servicii existente și brevete de imobilizări necorporale, mărci de produse, software necesare pentru desfășurarea activității..</w:t>
      </w:r>
    </w:p>
    <w:p w14:paraId="4093FC6B" w14:textId="77777777" w:rsidR="004F4305" w:rsidRPr="000A2900" w:rsidRDefault="004F4305" w:rsidP="004F4305">
      <w:pPr>
        <w:jc w:val="both"/>
        <w:rPr>
          <w:rFonts w:ascii="Arial" w:hAnsi="Arial" w:cs="Arial"/>
          <w:lang w:eastAsia="ar-SA"/>
        </w:rPr>
      </w:pPr>
      <w:r w:rsidRPr="000A2900">
        <w:rPr>
          <w:rFonts w:ascii="Arial" w:hAnsi="Arial" w:cs="Arial"/>
          <w:lang w:eastAsia="ar-SA"/>
        </w:rPr>
        <w:t xml:space="preserve">6.15    Pentru înființarea, extinderea, modernizarea/reabilitarea unităților de producție/servicii </w:t>
      </w:r>
    </w:p>
    <w:p w14:paraId="0847759B" w14:textId="77777777" w:rsidR="004F4305" w:rsidRPr="000A2900" w:rsidRDefault="004F4305" w:rsidP="004F4305">
      <w:pPr>
        <w:ind w:firstLine="708"/>
        <w:jc w:val="both"/>
        <w:rPr>
          <w:rFonts w:ascii="Arial" w:hAnsi="Arial" w:cs="Arial"/>
          <w:lang w:eastAsia="ar-SA"/>
        </w:rPr>
      </w:pPr>
      <w:r w:rsidRPr="000A2900">
        <w:rPr>
          <w:rFonts w:ascii="Arial" w:hAnsi="Arial" w:cs="Arial"/>
          <w:lang w:eastAsia="ar-SA"/>
        </w:rPr>
        <w:t>noi și/sau existente sunt eligibile categoriile de cheltuieli prevăzute la lit. a) și c) punctul 6</w:t>
      </w:r>
    </w:p>
    <w:p w14:paraId="387781E4" w14:textId="77777777" w:rsidR="004F4305" w:rsidRPr="000A2900" w:rsidRDefault="004F4305" w:rsidP="004F4305">
      <w:pPr>
        <w:pStyle w:val="ListParagraph"/>
        <w:ind w:hanging="720"/>
        <w:jc w:val="both"/>
        <w:rPr>
          <w:rFonts w:ascii="Arial" w:hAnsi="Arial" w:cs="Arial"/>
          <w:lang w:val="ro-RO" w:eastAsia="ar-SA"/>
        </w:rPr>
      </w:pPr>
      <w:r w:rsidRPr="000A2900">
        <w:rPr>
          <w:rFonts w:ascii="Arial" w:hAnsi="Arial" w:cs="Arial"/>
          <w:lang w:val="ro-RO" w:eastAsia="ar-SA"/>
        </w:rPr>
        <w:t>6.16   Dacă un proiect de investiții depus de beneficiari include atât reabilitarea/modernizarea unităților de producție/servicii existente și extinderea unităților de producție/servicii categoriile de cheltuieli eligibile sunt prevăzute la alin (1) lit. a) și c) punctul 6.13.</w:t>
      </w:r>
    </w:p>
    <w:p w14:paraId="5BBEE5B6" w14:textId="77777777" w:rsidR="004F4305" w:rsidRPr="000A2900" w:rsidRDefault="004F4305" w:rsidP="004F4305">
      <w:pPr>
        <w:jc w:val="both"/>
        <w:rPr>
          <w:rFonts w:ascii="Arial" w:hAnsi="Arial" w:cs="Arial"/>
          <w:lang w:eastAsia="ar-SA"/>
        </w:rPr>
      </w:pPr>
      <w:r w:rsidRPr="000A2900">
        <w:rPr>
          <w:rFonts w:ascii="Arial" w:hAnsi="Arial" w:cs="Arial"/>
          <w:lang w:eastAsia="ar-SA"/>
        </w:rPr>
        <w:t xml:space="preserve">6.17     Beneficiarii care desfășoară activități în domeniul serviciilor de transport pot finanța </w:t>
      </w:r>
    </w:p>
    <w:p w14:paraId="457F67CF" w14:textId="77777777" w:rsidR="004F4305" w:rsidRPr="000A2900" w:rsidRDefault="004F4305" w:rsidP="004F4305">
      <w:pPr>
        <w:ind w:firstLine="708"/>
        <w:jc w:val="both"/>
        <w:rPr>
          <w:rFonts w:ascii="Arial" w:hAnsi="Arial" w:cs="Arial"/>
          <w:lang w:eastAsia="ar-SA"/>
        </w:rPr>
      </w:pPr>
      <w:r w:rsidRPr="000A2900">
        <w:rPr>
          <w:rFonts w:ascii="Arial" w:hAnsi="Arial" w:cs="Arial"/>
          <w:lang w:eastAsia="ar-SA"/>
        </w:rPr>
        <w:t>următoarele categorii de cheltuieli:</w:t>
      </w:r>
    </w:p>
    <w:p w14:paraId="43BE513B" w14:textId="77777777" w:rsidR="004F4305" w:rsidRPr="000A2900" w:rsidRDefault="004F4305" w:rsidP="004F4305">
      <w:pPr>
        <w:pStyle w:val="ListParagraph"/>
        <w:ind w:left="1134" w:hanging="414"/>
        <w:jc w:val="both"/>
        <w:rPr>
          <w:rFonts w:ascii="Arial" w:eastAsia="Times New Roman" w:hAnsi="Arial" w:cs="Arial"/>
          <w:lang w:val="ro-RO" w:eastAsia="ro-RO"/>
        </w:rPr>
      </w:pPr>
      <w:r w:rsidRPr="000A2900">
        <w:rPr>
          <w:rFonts w:ascii="Arial" w:eastAsia="Times New Roman" w:hAnsi="Arial" w:cs="Arial"/>
          <w:lang w:val="ro-RO" w:eastAsia="ro-RO"/>
        </w:rPr>
        <w:t>a) cheltuieli cu reabilitarea/modernizarea/extinderea și/sau realizarea unor depouri pentru mijloacele de transport din dotare sau pentru cele care urmează a se achiziționa;</w:t>
      </w:r>
    </w:p>
    <w:p w14:paraId="773F26E3" w14:textId="77777777" w:rsidR="004F4305" w:rsidRPr="000A2900" w:rsidRDefault="004F4305" w:rsidP="004F4305">
      <w:pPr>
        <w:pStyle w:val="ListParagraph"/>
        <w:ind w:left="1134" w:hanging="414"/>
        <w:jc w:val="both"/>
        <w:rPr>
          <w:rFonts w:ascii="Arial" w:eastAsia="Times New Roman" w:hAnsi="Arial" w:cs="Arial"/>
          <w:lang w:val="ro-RO" w:eastAsia="ro-RO"/>
        </w:rPr>
      </w:pPr>
      <w:r w:rsidRPr="000A2900">
        <w:rPr>
          <w:rFonts w:ascii="Arial" w:eastAsia="Times New Roman" w:hAnsi="Arial" w:cs="Arial"/>
          <w:lang w:val="ro-RO" w:eastAsia="ro-RO"/>
        </w:rPr>
        <w:lastRenderedPageBreak/>
        <w:t>b)  cheltuieli cu achiziția de mijloace de transport pentru transport persoane și mărfuri necesare pentru desfășurarea activităților de transport cu excepția mijloacelor de transport în regim de taxi sau a celor care sunt destinate activităților administrative ale operatorului economic ori activităților de transport în interes propriu al acestora;</w:t>
      </w:r>
    </w:p>
    <w:p w14:paraId="4CC3C63B" w14:textId="77777777" w:rsidR="004F4305" w:rsidRPr="000A2900" w:rsidRDefault="004F4305" w:rsidP="004F4305">
      <w:pPr>
        <w:pStyle w:val="ListParagraph"/>
        <w:ind w:left="1134" w:hanging="414"/>
        <w:jc w:val="both"/>
        <w:rPr>
          <w:rFonts w:ascii="Arial" w:eastAsia="Times New Roman" w:hAnsi="Arial" w:cs="Arial"/>
          <w:lang w:val="ro-RO" w:eastAsia="ro-RO"/>
        </w:rPr>
      </w:pPr>
      <w:r w:rsidRPr="000A2900">
        <w:rPr>
          <w:rFonts w:ascii="Arial" w:eastAsia="Times New Roman" w:hAnsi="Arial" w:cs="Arial"/>
          <w:lang w:val="ro-RO" w:eastAsia="ro-RO"/>
        </w:rPr>
        <w:t>c) cheltuieli privind dotarea mijloacelor de transport existente cu echipamente și tehnologii care conduc la îmbunătățirea confortului/calității serviciilor de transport persoane și mărfuri prestate.</w:t>
      </w:r>
    </w:p>
    <w:p w14:paraId="0D989157" w14:textId="77777777" w:rsidR="004F4305" w:rsidRPr="000A2900" w:rsidRDefault="004F4305" w:rsidP="004F4305">
      <w:pPr>
        <w:jc w:val="both"/>
        <w:rPr>
          <w:rFonts w:ascii="Arial" w:eastAsia="Times New Roman" w:hAnsi="Arial" w:cs="Arial"/>
          <w:lang w:eastAsia="ro-RO"/>
        </w:rPr>
      </w:pPr>
      <w:r w:rsidRPr="000A2900">
        <w:rPr>
          <w:rFonts w:ascii="Arial" w:eastAsia="Times New Roman" w:hAnsi="Arial" w:cs="Arial"/>
          <w:lang w:eastAsia="ro-RO"/>
        </w:rPr>
        <w:t>6.18     Numărul estimat de beneficiari este de maxim 15.000.</w:t>
      </w:r>
    </w:p>
    <w:p w14:paraId="310C6A28" w14:textId="77777777" w:rsidR="004F4305" w:rsidRPr="000A2900" w:rsidRDefault="004F4305" w:rsidP="004F4305">
      <w:pPr>
        <w:tabs>
          <w:tab w:val="left" w:pos="709"/>
        </w:tabs>
        <w:jc w:val="both"/>
        <w:rPr>
          <w:rFonts w:ascii="Arial" w:eastAsia="Times New Roman" w:hAnsi="Arial" w:cs="Arial"/>
          <w:lang w:eastAsia="ro-RO"/>
        </w:rPr>
      </w:pPr>
      <w:r w:rsidRPr="000A2900">
        <w:rPr>
          <w:rFonts w:ascii="Arial" w:eastAsia="Times New Roman" w:hAnsi="Arial" w:cs="Arial"/>
          <w:lang w:eastAsia="ro-RO"/>
        </w:rPr>
        <w:t xml:space="preserve">6.19     Criterii de eligibilitate generale pentru beneficiarii care solicită finanțare în cadrul </w:t>
      </w:r>
    </w:p>
    <w:p w14:paraId="4451592C" w14:textId="77777777" w:rsidR="004F4305" w:rsidRPr="000A2900" w:rsidRDefault="004F4305" w:rsidP="004F4305">
      <w:pPr>
        <w:tabs>
          <w:tab w:val="left" w:pos="709"/>
        </w:tabs>
        <w:jc w:val="both"/>
        <w:rPr>
          <w:rFonts w:ascii="Arial" w:eastAsia="Times New Roman" w:hAnsi="Arial" w:cs="Arial"/>
          <w:lang w:eastAsia="ro-RO"/>
        </w:rPr>
      </w:pPr>
      <w:r w:rsidRPr="000A2900">
        <w:rPr>
          <w:rFonts w:ascii="Arial" w:eastAsia="Times New Roman" w:hAnsi="Arial" w:cs="Arial"/>
          <w:lang w:eastAsia="ro-RO"/>
        </w:rPr>
        <w:tab/>
        <w:t>măsurilor prezentei scheme de ajutor de stat:</w:t>
      </w:r>
    </w:p>
    <w:p w14:paraId="7FD6C240" w14:textId="77777777" w:rsidR="004F4305" w:rsidRPr="000A2900" w:rsidRDefault="004F4305" w:rsidP="004F4305">
      <w:pPr>
        <w:numPr>
          <w:ilvl w:val="0"/>
          <w:numId w:val="3"/>
        </w:numPr>
        <w:suppressAutoHyphens/>
        <w:spacing w:after="0" w:line="240" w:lineRule="auto"/>
        <w:contextualSpacing/>
        <w:jc w:val="both"/>
        <w:rPr>
          <w:rFonts w:ascii="Arial" w:eastAsia="Times New Roman" w:hAnsi="Arial" w:cs="Arial"/>
          <w:lang w:eastAsia="ro-RO"/>
        </w:rPr>
      </w:pPr>
      <w:r w:rsidRPr="000A2900">
        <w:rPr>
          <w:rFonts w:ascii="Arial" w:eastAsia="Times New Roman" w:hAnsi="Arial" w:cs="Arial"/>
          <w:lang w:eastAsia="ro-RO"/>
        </w:rPr>
        <w:t xml:space="preserve">nu se află în dificultate la data de 31 decembrie 2019 în sensul în care prevederilor art. 2 pct. 18 din Regulamentul (UE) nr. 651/2014 al Comisiei din 17 iunie 2014 de declarare a anumitor categorii de ajutoare compatibile cu piața internă în aplicarea articolelor 107 și 108 din tratat, modificat si completat prin Regulamentul (UE) nr. 1084/2017, a Regulamentului de exceptare în bloc în sectorul agricultură (ABER) </w:t>
      </w:r>
      <w:proofErr w:type="spellStart"/>
      <w:r w:rsidRPr="000A2900">
        <w:rPr>
          <w:rFonts w:ascii="Arial" w:eastAsia="Times New Roman" w:hAnsi="Arial" w:cs="Arial"/>
          <w:lang w:eastAsia="ro-RO"/>
        </w:rPr>
        <w:t>şi</w:t>
      </w:r>
      <w:proofErr w:type="spellEnd"/>
      <w:r w:rsidRPr="000A2900">
        <w:rPr>
          <w:rFonts w:ascii="Arial" w:eastAsia="Times New Roman" w:hAnsi="Arial" w:cs="Arial"/>
          <w:lang w:eastAsia="ro-RO"/>
        </w:rPr>
        <w:t xml:space="preserve">  Regulamentului de exceptare în bloc în sectorul pescuitului si acvaculturii (FIBER), cu excepția PFA și CMI; </w:t>
      </w:r>
    </w:p>
    <w:p w14:paraId="6CE70636" w14:textId="77777777" w:rsidR="004F4305" w:rsidRPr="000A2900" w:rsidRDefault="004F4305" w:rsidP="004F4305">
      <w:pPr>
        <w:numPr>
          <w:ilvl w:val="0"/>
          <w:numId w:val="3"/>
        </w:numPr>
        <w:suppressAutoHyphens/>
        <w:spacing w:after="0" w:line="240" w:lineRule="auto"/>
        <w:contextualSpacing/>
        <w:jc w:val="both"/>
        <w:rPr>
          <w:rFonts w:ascii="Arial" w:eastAsia="Times New Roman" w:hAnsi="Arial" w:cs="Arial"/>
          <w:lang w:eastAsia="ro-RO"/>
        </w:rPr>
      </w:pPr>
      <w:r w:rsidRPr="000A2900">
        <w:rPr>
          <w:rFonts w:ascii="Arial" w:eastAsia="Times New Roman" w:hAnsi="Arial" w:cs="Arial"/>
          <w:lang w:eastAsia="ro-RO"/>
        </w:rPr>
        <w:t>nu există împotriva sa decizii de recuperare a unui ajutor de stat ce nu au fost executate și recuperate integral, conform prevederilor legale în vigoare;</w:t>
      </w:r>
    </w:p>
    <w:p w14:paraId="75E63449" w14:textId="77777777" w:rsidR="004F4305" w:rsidRPr="000A2900" w:rsidRDefault="004F4305" w:rsidP="004F4305">
      <w:pPr>
        <w:pStyle w:val="ListParagraph"/>
        <w:numPr>
          <w:ilvl w:val="0"/>
          <w:numId w:val="3"/>
        </w:numPr>
        <w:suppressAutoHyphens/>
        <w:jc w:val="both"/>
        <w:rPr>
          <w:rFonts w:ascii="Arial" w:eastAsia="Times New Roman" w:hAnsi="Arial" w:cs="Arial"/>
          <w:lang w:val="ro-RO" w:eastAsia="ro-RO"/>
        </w:rPr>
      </w:pPr>
      <w:r w:rsidRPr="000A2900">
        <w:rPr>
          <w:rFonts w:ascii="Arial" w:eastAsia="Times New Roman" w:hAnsi="Arial" w:cs="Arial"/>
          <w:lang w:val="ro-RO" w:eastAsia="ro-RO"/>
        </w:rPr>
        <w:t>nu este supusă concordatului preventiv, procedurilor de lichidare, insolvență sau faliment.</w:t>
      </w:r>
    </w:p>
    <w:p w14:paraId="1B70B94D" w14:textId="77777777" w:rsidR="004F4305" w:rsidRPr="000A2900" w:rsidRDefault="004F4305" w:rsidP="004F4305">
      <w:pPr>
        <w:suppressAutoHyphens/>
        <w:jc w:val="both"/>
        <w:rPr>
          <w:rFonts w:ascii="Arial" w:eastAsia="Times New Roman" w:hAnsi="Arial" w:cs="Arial"/>
          <w:lang w:eastAsia="ar-SA"/>
        </w:rPr>
      </w:pPr>
    </w:p>
    <w:p w14:paraId="4E817E49" w14:textId="77777777" w:rsidR="004F4305" w:rsidRPr="000A2900" w:rsidRDefault="004F4305" w:rsidP="004F4305">
      <w:pPr>
        <w:pStyle w:val="ListParagraph"/>
        <w:numPr>
          <w:ilvl w:val="0"/>
          <w:numId w:val="11"/>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CUMULUL AJUTOARELOR DE STAT</w:t>
      </w:r>
    </w:p>
    <w:p w14:paraId="58D6A304" w14:textId="77777777" w:rsidR="004F4305" w:rsidRPr="000A2900" w:rsidRDefault="004F4305" w:rsidP="004F4305">
      <w:pPr>
        <w:suppressAutoHyphens/>
        <w:ind w:left="640"/>
        <w:jc w:val="both"/>
        <w:rPr>
          <w:rFonts w:ascii="Arial" w:eastAsia="Times New Roman" w:hAnsi="Arial" w:cs="Arial"/>
          <w:b/>
          <w:lang w:eastAsia="ar-SA"/>
        </w:rPr>
      </w:pPr>
    </w:p>
    <w:p w14:paraId="3D38AAE4" w14:textId="77777777" w:rsidR="004F4305" w:rsidRPr="000A2900" w:rsidRDefault="004F4305" w:rsidP="004F4305">
      <w:pPr>
        <w:pStyle w:val="ListParagraph"/>
        <w:numPr>
          <w:ilvl w:val="1"/>
          <w:numId w:val="11"/>
        </w:numPr>
        <w:suppressAutoHyphens/>
        <w:jc w:val="both"/>
        <w:rPr>
          <w:rFonts w:ascii="Arial" w:eastAsia="Times New Roman" w:hAnsi="Arial" w:cs="Arial"/>
          <w:lang w:val="ro-RO" w:eastAsia="ar-SA"/>
        </w:rPr>
      </w:pPr>
      <w:r w:rsidRPr="000A2900">
        <w:rPr>
          <w:rFonts w:ascii="Arial" w:eastAsia="Times New Roman" w:hAnsi="Arial" w:cs="Arial"/>
          <w:lang w:val="ro-RO" w:eastAsia="ar-SA"/>
        </w:rPr>
        <w:t xml:space="preserve">Beneficiarii Măsurilor 1 </w:t>
      </w:r>
      <w:proofErr w:type="spellStart"/>
      <w:r w:rsidRPr="000A2900">
        <w:rPr>
          <w:rFonts w:ascii="Arial" w:eastAsia="Times New Roman" w:hAnsi="Arial" w:cs="Arial"/>
          <w:lang w:val="ro-RO" w:eastAsia="ar-SA"/>
        </w:rPr>
        <w:t>şi</w:t>
      </w:r>
      <w:proofErr w:type="spellEnd"/>
      <w:r w:rsidRPr="000A2900">
        <w:rPr>
          <w:rFonts w:ascii="Arial" w:eastAsia="Times New Roman" w:hAnsi="Arial" w:cs="Arial"/>
          <w:lang w:val="ro-RO" w:eastAsia="ar-SA"/>
        </w:rPr>
        <w:t xml:space="preserve"> 2 capital de lucru, pot accesa </w:t>
      </w:r>
      <w:proofErr w:type="spellStart"/>
      <w:r w:rsidRPr="000A2900">
        <w:rPr>
          <w:rFonts w:ascii="Arial" w:eastAsia="Times New Roman" w:hAnsi="Arial" w:cs="Arial"/>
          <w:lang w:val="ro-RO" w:eastAsia="ar-SA"/>
        </w:rPr>
        <w:t>şi</w:t>
      </w:r>
      <w:proofErr w:type="spellEnd"/>
      <w:r w:rsidRPr="000A2900">
        <w:rPr>
          <w:rFonts w:ascii="Arial" w:eastAsia="Times New Roman" w:hAnsi="Arial" w:cs="Arial"/>
          <w:lang w:val="ro-RO" w:eastAsia="ar-SA"/>
        </w:rPr>
        <w:t xml:space="preserve"> Măsura 3.</w:t>
      </w:r>
    </w:p>
    <w:p w14:paraId="4200CFE2" w14:textId="77777777" w:rsidR="004F4305" w:rsidRPr="000A2900" w:rsidRDefault="004F4305" w:rsidP="004F4305">
      <w:pPr>
        <w:pStyle w:val="ListParagraph"/>
        <w:numPr>
          <w:ilvl w:val="1"/>
          <w:numId w:val="11"/>
        </w:numPr>
        <w:suppressAutoHyphens/>
        <w:jc w:val="both"/>
        <w:rPr>
          <w:rFonts w:ascii="Arial" w:eastAsia="Times New Roman" w:hAnsi="Arial" w:cs="Arial"/>
          <w:lang w:val="ro-RO" w:eastAsia="ar-SA"/>
        </w:rPr>
      </w:pPr>
      <w:r w:rsidRPr="000A2900">
        <w:rPr>
          <w:rFonts w:ascii="Arial" w:eastAsia="Times New Roman" w:hAnsi="Arial" w:cs="Arial"/>
          <w:lang w:val="ro-RO" w:eastAsia="ar-SA"/>
        </w:rPr>
        <w:t xml:space="preserve">Beneficiarul ajutorului de stat poate accesa </w:t>
      </w:r>
      <w:proofErr w:type="spellStart"/>
      <w:r w:rsidRPr="000A2900">
        <w:rPr>
          <w:rFonts w:ascii="Arial" w:eastAsia="Times New Roman" w:hAnsi="Arial" w:cs="Arial"/>
          <w:lang w:val="ro-RO" w:eastAsia="ar-SA"/>
        </w:rPr>
        <w:t>şi</w:t>
      </w:r>
      <w:proofErr w:type="spellEnd"/>
      <w:r w:rsidRPr="000A2900">
        <w:rPr>
          <w:rFonts w:ascii="Arial" w:eastAsia="Times New Roman" w:hAnsi="Arial" w:cs="Arial"/>
          <w:lang w:val="ro-RO" w:eastAsia="ar-SA"/>
        </w:rPr>
        <w:t xml:space="preserve"> alte scheme de ajutor de stat elaborate în baza Cadrului temporar pentru măsuri de ajutor de stat de sprijin a economiei în contextul actualei epidemii de Covid-19 (2020/C91I/01), inclusiv INVESTIMM, în limita plafonului echivalent în lei a sumei de 800.000 euro.</w:t>
      </w:r>
    </w:p>
    <w:p w14:paraId="3433EFE3" w14:textId="77777777" w:rsidR="004F4305" w:rsidRPr="000A2900" w:rsidRDefault="004F4305" w:rsidP="004F4305">
      <w:pPr>
        <w:pStyle w:val="ListParagraph"/>
        <w:numPr>
          <w:ilvl w:val="1"/>
          <w:numId w:val="11"/>
        </w:numPr>
        <w:suppressAutoHyphens/>
        <w:jc w:val="both"/>
        <w:rPr>
          <w:rFonts w:ascii="Arial" w:eastAsia="Times New Roman" w:hAnsi="Arial" w:cs="Arial"/>
          <w:lang w:val="ro-RO" w:eastAsia="ar-SA"/>
        </w:rPr>
      </w:pPr>
      <w:r w:rsidRPr="000A2900">
        <w:rPr>
          <w:rFonts w:ascii="Arial" w:eastAsia="Times New Roman" w:hAnsi="Arial" w:cs="Arial"/>
          <w:lang w:val="ro-RO" w:eastAsia="ar-SA"/>
        </w:rPr>
        <w:t>În cazul în care o întreprindere își desfășoară activitatea în mai multe sectoare cărora li se aplică cuantumuri maxime diferite în conformitate cu punctul 22 litera (a) din Comunicarea comisiei Cadru temporar pentru măsuri de ajutor de stat de Sprijinire a economiei în contextul actualei epidemii de Covid-19, furnizorul/administratorul schemei trebuie să asigure, prin mijloace adecvate, cum ar fi separarea conturilor, faptul că se respectă plafonul aferent pentru fiecare dintre aceste activități.</w:t>
      </w:r>
    </w:p>
    <w:p w14:paraId="4786A8B0" w14:textId="77777777" w:rsidR="004F4305" w:rsidRPr="000A2900" w:rsidRDefault="004F4305" w:rsidP="004F4305">
      <w:pPr>
        <w:suppressAutoHyphens/>
        <w:jc w:val="both"/>
        <w:rPr>
          <w:rFonts w:ascii="Arial" w:eastAsia="Times New Roman" w:hAnsi="Arial" w:cs="Arial"/>
          <w:lang w:eastAsia="ar-SA"/>
        </w:rPr>
      </w:pPr>
    </w:p>
    <w:p w14:paraId="14023DE2" w14:textId="77777777" w:rsidR="004F4305" w:rsidRPr="000A2900" w:rsidRDefault="004F4305" w:rsidP="004F4305">
      <w:pPr>
        <w:pStyle w:val="ListParagraph"/>
        <w:numPr>
          <w:ilvl w:val="0"/>
          <w:numId w:val="11"/>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DOMENIU DE APLICARE</w:t>
      </w:r>
    </w:p>
    <w:p w14:paraId="350CC7B1" w14:textId="77777777" w:rsidR="004F4305" w:rsidRPr="000A2900" w:rsidRDefault="004F4305" w:rsidP="004F4305">
      <w:pPr>
        <w:suppressAutoHyphens/>
        <w:jc w:val="both"/>
        <w:rPr>
          <w:rFonts w:ascii="Arial" w:eastAsia="Times New Roman" w:hAnsi="Arial" w:cs="Arial"/>
          <w:lang w:eastAsia="ro-RO"/>
        </w:rPr>
      </w:pPr>
    </w:p>
    <w:p w14:paraId="46559ACE" w14:textId="77777777" w:rsidR="004F4305" w:rsidRPr="000A2900" w:rsidRDefault="004F4305" w:rsidP="004F4305">
      <w:pPr>
        <w:pStyle w:val="ListParagraph"/>
        <w:numPr>
          <w:ilvl w:val="1"/>
          <w:numId w:val="11"/>
        </w:numPr>
        <w:suppressAutoHyphens/>
        <w:ind w:left="640" w:hanging="640"/>
        <w:jc w:val="both"/>
        <w:rPr>
          <w:rFonts w:ascii="Arial" w:eastAsia="Times New Roman" w:hAnsi="Arial" w:cs="Arial"/>
          <w:lang w:val="ro-RO" w:eastAsia="ro-RO"/>
        </w:rPr>
      </w:pPr>
      <w:r w:rsidRPr="000A2900">
        <w:rPr>
          <w:rFonts w:ascii="Arial" w:eastAsia="Times New Roman" w:hAnsi="Arial" w:cs="Arial"/>
          <w:lang w:val="ro-RO" w:eastAsia="ro-RO"/>
        </w:rPr>
        <w:t xml:space="preserve">Ajutorul de stat in cadrul acestei scheme este acordat în toate cele 8 regiuni ale României in sectoare de activitate </w:t>
      </w:r>
      <w:proofErr w:type="spellStart"/>
      <w:r w:rsidRPr="000A2900">
        <w:rPr>
          <w:rFonts w:ascii="Arial" w:eastAsia="Times New Roman" w:hAnsi="Arial" w:cs="Arial"/>
          <w:lang w:val="ro-RO" w:eastAsia="ro-RO"/>
        </w:rPr>
        <w:t>dupa</w:t>
      </w:r>
      <w:proofErr w:type="spellEnd"/>
      <w:r w:rsidRPr="000A2900">
        <w:rPr>
          <w:rFonts w:ascii="Arial" w:eastAsia="Times New Roman" w:hAnsi="Arial" w:cs="Arial"/>
          <w:lang w:val="ro-RO" w:eastAsia="ro-RO"/>
        </w:rPr>
        <w:t xml:space="preserve"> cum </w:t>
      </w:r>
      <w:proofErr w:type="spellStart"/>
      <w:r w:rsidRPr="000A2900">
        <w:rPr>
          <w:rFonts w:ascii="Arial" w:eastAsia="Times New Roman" w:hAnsi="Arial" w:cs="Arial"/>
          <w:lang w:val="ro-RO" w:eastAsia="ro-RO"/>
        </w:rPr>
        <w:t>urmeaza</w:t>
      </w:r>
      <w:proofErr w:type="spellEnd"/>
      <w:r w:rsidRPr="000A2900">
        <w:rPr>
          <w:rFonts w:ascii="Arial" w:eastAsia="Times New Roman" w:hAnsi="Arial" w:cs="Arial"/>
          <w:lang w:val="ro-RO" w:eastAsia="ro-RO"/>
        </w:rPr>
        <w:t>:</w:t>
      </w:r>
    </w:p>
    <w:p w14:paraId="5D20B1F1" w14:textId="77777777" w:rsidR="004F4305" w:rsidRPr="000A2900" w:rsidRDefault="004F4305" w:rsidP="004F4305">
      <w:pPr>
        <w:pStyle w:val="ListParagraph"/>
        <w:ind w:left="640"/>
        <w:rPr>
          <w:rFonts w:ascii="Arial" w:eastAsia="Times New Roman" w:hAnsi="Arial" w:cs="Arial"/>
          <w:lang w:val="ro-RO" w:eastAsia="ro-RO"/>
        </w:rPr>
      </w:pPr>
      <w:r w:rsidRPr="000A2900">
        <w:rPr>
          <w:rFonts w:ascii="Arial" w:eastAsia="Times New Roman" w:hAnsi="Arial" w:cs="Arial"/>
          <w:lang w:val="ro-RO" w:eastAsia="ro-RO"/>
        </w:rPr>
        <w:t xml:space="preserve">MĂSURA 1 – sprijină întreprinderile mici și mijlocii care fac dovada prin situațiile financiare depuse că nu dețin salariați cu contract individual de muncă la data de 31 decembrie 2019, cu excepția sectoarelor menționate la pct. 9.2, PFA/CMI, dacă au fost implicate în transportul, echiparea, evaluarea, diagnosticarea și tratamentul pacienților diagnosticați cu COVID-19 precum și PFA,-urile și ONG-urile cu activitate economică în unul din domeniile de activitate prevăzute în Anexa nr. 1. </w:t>
      </w:r>
    </w:p>
    <w:p w14:paraId="4A5753F9" w14:textId="77777777" w:rsidR="004F4305" w:rsidRPr="000A2900" w:rsidRDefault="004F4305" w:rsidP="004F4305">
      <w:pPr>
        <w:pStyle w:val="ListParagraph"/>
        <w:suppressAutoHyphens/>
        <w:ind w:left="640"/>
        <w:jc w:val="both"/>
        <w:rPr>
          <w:rFonts w:ascii="Arial" w:eastAsia="Times New Roman" w:hAnsi="Arial" w:cs="Arial"/>
          <w:lang w:val="ro-RO" w:eastAsia="ro-RO"/>
        </w:rPr>
      </w:pPr>
      <w:r w:rsidRPr="000A2900">
        <w:rPr>
          <w:rFonts w:ascii="Arial" w:eastAsia="Times New Roman" w:hAnsi="Arial" w:cs="Arial"/>
          <w:lang w:val="ro-RO" w:eastAsia="ro-RO"/>
        </w:rPr>
        <w:t>MĂSURA 2 -  Lista sectoarelor eligibile este prezentat</w:t>
      </w:r>
      <w:r>
        <w:rPr>
          <w:rFonts w:ascii="Arial" w:eastAsia="Times New Roman" w:hAnsi="Arial" w:cs="Arial"/>
          <w:lang w:val="ro-RO" w:eastAsia="ro-RO"/>
        </w:rPr>
        <w:t>ă</w:t>
      </w:r>
      <w:r w:rsidRPr="000A2900">
        <w:rPr>
          <w:rFonts w:ascii="Arial" w:eastAsia="Times New Roman" w:hAnsi="Arial" w:cs="Arial"/>
          <w:lang w:val="ro-RO" w:eastAsia="ro-RO"/>
        </w:rPr>
        <w:t xml:space="preserve"> </w:t>
      </w:r>
      <w:r>
        <w:rPr>
          <w:rFonts w:ascii="Arial" w:eastAsia="Times New Roman" w:hAnsi="Arial" w:cs="Arial"/>
          <w:lang w:val="ro-RO" w:eastAsia="ro-RO"/>
        </w:rPr>
        <w:t>î</w:t>
      </w:r>
      <w:r w:rsidRPr="000A2900">
        <w:rPr>
          <w:rFonts w:ascii="Arial" w:eastAsia="Times New Roman" w:hAnsi="Arial" w:cs="Arial"/>
          <w:lang w:val="ro-RO" w:eastAsia="ro-RO"/>
        </w:rPr>
        <w:t>n Anexa</w:t>
      </w:r>
      <w:r>
        <w:rPr>
          <w:rFonts w:ascii="Arial" w:eastAsia="Times New Roman" w:hAnsi="Arial" w:cs="Arial"/>
          <w:lang w:val="ro-RO" w:eastAsia="ro-RO"/>
        </w:rPr>
        <w:t xml:space="preserve"> nr. </w:t>
      </w:r>
      <w:r w:rsidRPr="000A2900">
        <w:rPr>
          <w:rFonts w:ascii="Arial" w:eastAsia="Times New Roman" w:hAnsi="Arial" w:cs="Arial"/>
          <w:lang w:val="ro-RO" w:eastAsia="ro-RO"/>
        </w:rPr>
        <w:t xml:space="preserve"> 2.</w:t>
      </w:r>
      <w:r w:rsidRPr="000A2900">
        <w:rPr>
          <w:rFonts w:ascii="Arial" w:eastAsia="Times New Roman" w:hAnsi="Arial" w:cs="Arial"/>
          <w:lang w:val="ro-RO" w:eastAsia="ro-RO"/>
        </w:rPr>
        <w:tab/>
      </w:r>
    </w:p>
    <w:p w14:paraId="133D671A" w14:textId="77777777" w:rsidR="004F4305" w:rsidRPr="000A2900" w:rsidRDefault="004F4305" w:rsidP="004F4305">
      <w:pPr>
        <w:pStyle w:val="ListParagraph"/>
        <w:suppressAutoHyphens/>
        <w:ind w:left="640"/>
        <w:jc w:val="both"/>
        <w:rPr>
          <w:rFonts w:ascii="Arial" w:eastAsia="Times New Roman" w:hAnsi="Arial" w:cs="Arial"/>
          <w:lang w:val="ro-RO" w:eastAsia="ro-RO"/>
        </w:rPr>
      </w:pPr>
      <w:r w:rsidRPr="000A2900">
        <w:rPr>
          <w:rFonts w:ascii="Arial" w:eastAsia="Times New Roman" w:hAnsi="Arial" w:cs="Arial"/>
          <w:lang w:val="ro-RO" w:eastAsia="ro-RO"/>
        </w:rPr>
        <w:t>MĂSURA 3 – Lista sectoarelor eligibile este prezentat</w:t>
      </w:r>
      <w:r>
        <w:rPr>
          <w:rFonts w:ascii="Arial" w:eastAsia="Times New Roman" w:hAnsi="Arial" w:cs="Arial"/>
          <w:lang w:val="ro-RO" w:eastAsia="ro-RO"/>
        </w:rPr>
        <w:t>ă</w:t>
      </w:r>
      <w:r w:rsidRPr="000A2900">
        <w:rPr>
          <w:rFonts w:ascii="Arial" w:eastAsia="Times New Roman" w:hAnsi="Arial" w:cs="Arial"/>
          <w:lang w:val="ro-RO" w:eastAsia="ro-RO"/>
        </w:rPr>
        <w:t xml:space="preserve"> </w:t>
      </w:r>
      <w:r>
        <w:rPr>
          <w:rFonts w:ascii="Arial" w:eastAsia="Times New Roman" w:hAnsi="Arial" w:cs="Arial"/>
          <w:lang w:val="ro-RO" w:eastAsia="ro-RO"/>
        </w:rPr>
        <w:t>î</w:t>
      </w:r>
      <w:r w:rsidRPr="000A2900">
        <w:rPr>
          <w:rFonts w:ascii="Arial" w:eastAsia="Times New Roman" w:hAnsi="Arial" w:cs="Arial"/>
          <w:lang w:val="ro-RO" w:eastAsia="ro-RO"/>
        </w:rPr>
        <w:t xml:space="preserve">n Anexa </w:t>
      </w:r>
      <w:r>
        <w:rPr>
          <w:rFonts w:ascii="Arial" w:eastAsia="Times New Roman" w:hAnsi="Arial" w:cs="Arial"/>
          <w:lang w:val="ro-RO" w:eastAsia="ro-RO"/>
        </w:rPr>
        <w:t xml:space="preserve"> nr. </w:t>
      </w:r>
      <w:r w:rsidRPr="000A2900">
        <w:rPr>
          <w:rFonts w:ascii="Arial" w:eastAsia="Times New Roman" w:hAnsi="Arial" w:cs="Arial"/>
          <w:lang w:val="ro-RO" w:eastAsia="ro-RO"/>
        </w:rPr>
        <w:t>3.</w:t>
      </w:r>
    </w:p>
    <w:p w14:paraId="35A91CA6" w14:textId="77777777" w:rsidR="004F4305" w:rsidRPr="000A2900" w:rsidRDefault="004F4305" w:rsidP="004F4305">
      <w:pPr>
        <w:pStyle w:val="ListParagraph"/>
        <w:numPr>
          <w:ilvl w:val="1"/>
          <w:numId w:val="11"/>
        </w:numPr>
        <w:suppressAutoHyphens/>
        <w:ind w:left="640" w:hanging="640"/>
        <w:jc w:val="both"/>
        <w:rPr>
          <w:rFonts w:ascii="Arial" w:eastAsia="Times New Roman" w:hAnsi="Arial" w:cs="Arial"/>
          <w:lang w:val="ro-RO" w:eastAsia="ro-RO"/>
        </w:rPr>
      </w:pPr>
      <w:r w:rsidRPr="000A2900">
        <w:rPr>
          <w:rFonts w:ascii="Arial" w:eastAsia="Times New Roman" w:hAnsi="Arial" w:cs="Arial"/>
          <w:lang w:val="ro-RO" w:eastAsia="ro-RO"/>
        </w:rPr>
        <w:t xml:space="preserve">Nu vor fi sprijinite în cadrul măsurilor descrise în prezenta schemă de ajutor de stat următoarelor sectoare/tipuri de ajutoare: </w:t>
      </w:r>
    </w:p>
    <w:p w14:paraId="33BCDBBB" w14:textId="77777777" w:rsidR="004F4305" w:rsidRPr="000A2900" w:rsidRDefault="004F4305" w:rsidP="004F4305">
      <w:pPr>
        <w:pStyle w:val="ListParagraph"/>
        <w:numPr>
          <w:ilvl w:val="0"/>
          <w:numId w:val="16"/>
        </w:numPr>
        <w:tabs>
          <w:tab w:val="left" w:pos="1134"/>
        </w:tabs>
        <w:suppressAutoHyphens/>
        <w:jc w:val="both"/>
        <w:rPr>
          <w:rFonts w:ascii="Arial" w:eastAsia="Times New Roman" w:hAnsi="Arial" w:cs="Arial"/>
          <w:lang w:val="ro-RO" w:eastAsia="ro-RO"/>
        </w:rPr>
      </w:pPr>
      <w:r w:rsidRPr="000A2900">
        <w:rPr>
          <w:rFonts w:ascii="Arial" w:eastAsia="Times New Roman" w:hAnsi="Arial" w:cs="Arial"/>
          <w:lang w:val="ro-RO" w:eastAsia="ro-RO"/>
        </w:rPr>
        <w:lastRenderedPageBreak/>
        <w:t>activități legate de fabricarea produselor din alcool, tutun, armament;</w:t>
      </w:r>
    </w:p>
    <w:p w14:paraId="6F465D16" w14:textId="77777777" w:rsidR="004F4305" w:rsidRPr="000A2900" w:rsidRDefault="004F4305" w:rsidP="004F4305">
      <w:pPr>
        <w:pStyle w:val="ListParagraph"/>
        <w:numPr>
          <w:ilvl w:val="0"/>
          <w:numId w:val="16"/>
        </w:numPr>
        <w:tabs>
          <w:tab w:val="left" w:pos="1134"/>
        </w:tabs>
        <w:suppressAutoHyphens/>
        <w:jc w:val="both"/>
        <w:rPr>
          <w:rFonts w:ascii="Arial" w:eastAsia="Times New Roman" w:hAnsi="Arial" w:cs="Arial"/>
          <w:lang w:val="ro-RO" w:eastAsia="ro-RO"/>
        </w:rPr>
      </w:pPr>
      <w:r w:rsidRPr="000A2900">
        <w:rPr>
          <w:rFonts w:ascii="Arial" w:eastAsia="Times New Roman" w:hAnsi="Arial" w:cs="Arial"/>
          <w:lang w:val="ro-RO" w:eastAsia="ro-RO"/>
        </w:rPr>
        <w:t xml:space="preserve">activități de jocuri de noroc și pariuri. </w:t>
      </w:r>
    </w:p>
    <w:p w14:paraId="796E121F"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8.3 Ajutorul acordat întreprinderilor active în prelucrarea și comercializarea produselor agricole este condiționat de a nu fi transmis parțial sau integral producătorilor primari și nu este fixat pe baza prețului sau a cantității produselor achiziționate de la producători primari sau introduse pe piață de către întreprinderile în cauză.</w:t>
      </w:r>
    </w:p>
    <w:p w14:paraId="0EBA164B"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8.4 Derogările de la punctul 23 litera (a) din Comunicarea-cadru temporar se vor aplica, iar valoarea brută a ajutorului înainte de deducerea impozitului sau a altor taxe nu va depăși 120 000 EUR pentru întreprinderea activă în sectorul pescuitului și acvaculturii sau 100 000 EUR per întreprindere activă în producția primară de produse agricole.</w:t>
      </w:r>
    </w:p>
    <w:p w14:paraId="13F5E56F"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8.5 În cazul în care o întreprindere este activă în mai multe sectoare cărora li se aplică sume maxime diferite, beneficiarii se vor asigura că mijloace adecvate, cum ar fi separarea conturilor, pentru fiecare dintre aceste activități, plafonul relevant este respectat și că suma maximă posibilă nu este depășită în total.</w:t>
      </w:r>
    </w:p>
    <w:p w14:paraId="5B6F90EA"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8.6 Plafoanele de ajutor și maximele de cumul stabilite în cadrul acestor măsuri se aplică indiferent dacă sprijinul pentru proiectul ajutat este finanțat integral din resurse de stat sau finanțat parțial de Uniune</w:t>
      </w:r>
    </w:p>
    <w:p w14:paraId="621746AF"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8.7. Ajutorul din cadrul sistemului de ajutor de stat nu va fi cumulat cu ajutorul prevăzut în Regulamentul nr. 702/2014 sau în Regulamentul nr. 1388/2014;</w:t>
      </w:r>
    </w:p>
    <w:p w14:paraId="31FF9412" w14:textId="77777777" w:rsidR="004F4305" w:rsidRPr="000A2900" w:rsidRDefault="004F4305" w:rsidP="004F4305">
      <w:pPr>
        <w:suppressAutoHyphens/>
        <w:ind w:left="426" w:hanging="426"/>
        <w:jc w:val="both"/>
        <w:rPr>
          <w:rFonts w:ascii="Arial" w:eastAsia="Times New Roman" w:hAnsi="Arial" w:cs="Arial"/>
          <w:lang w:eastAsia="ro-RO"/>
        </w:rPr>
      </w:pPr>
      <w:r w:rsidRPr="000A2900">
        <w:rPr>
          <w:rFonts w:ascii="Arial" w:eastAsia="Times New Roman" w:hAnsi="Arial" w:cs="Arial"/>
          <w:lang w:eastAsia="ro-RO"/>
        </w:rPr>
        <w:t>8.8 Beneficiarii finali ai măsurii sunt toate IMM-urile din România active în sectoarele eligibile menționate la considerentul (8.1). Cu toate acestea, băncile și alte instituții financiare nu sunt beneficiari finali eligibili.</w:t>
      </w:r>
    </w:p>
    <w:p w14:paraId="34E050FA" w14:textId="77777777" w:rsidR="004F4305" w:rsidRPr="000A2900" w:rsidRDefault="004F4305" w:rsidP="004F4305">
      <w:pPr>
        <w:suppressAutoHyphens/>
        <w:ind w:left="708"/>
        <w:jc w:val="both"/>
        <w:rPr>
          <w:rFonts w:ascii="Arial" w:eastAsia="Times New Roman" w:hAnsi="Arial" w:cs="Arial"/>
          <w:lang w:eastAsia="ro-RO"/>
        </w:rPr>
      </w:pPr>
    </w:p>
    <w:p w14:paraId="1C8F69E1" w14:textId="77777777" w:rsidR="004F4305" w:rsidRPr="000A2900" w:rsidRDefault="004F4305" w:rsidP="004F4305">
      <w:pPr>
        <w:suppressAutoHyphens/>
        <w:jc w:val="both"/>
        <w:rPr>
          <w:rFonts w:ascii="Arial" w:eastAsia="Times New Roman" w:hAnsi="Arial" w:cs="Arial"/>
          <w:b/>
          <w:lang w:eastAsia="ar-SA"/>
        </w:rPr>
      </w:pPr>
      <w:r w:rsidRPr="000A2900">
        <w:rPr>
          <w:rFonts w:ascii="Arial" w:eastAsia="Times New Roman" w:hAnsi="Arial" w:cs="Arial"/>
          <w:b/>
          <w:lang w:eastAsia="ar-SA"/>
        </w:rPr>
        <w:t xml:space="preserve">9. IMPLEMENTAREA SCHEMEI  </w:t>
      </w:r>
    </w:p>
    <w:p w14:paraId="44DD9529" w14:textId="77777777" w:rsidR="004F4305" w:rsidRPr="000A2900" w:rsidRDefault="004F4305" w:rsidP="004F4305">
      <w:pPr>
        <w:suppressAutoHyphens/>
        <w:ind w:left="567" w:hanging="567"/>
        <w:jc w:val="both"/>
        <w:rPr>
          <w:rFonts w:ascii="Arial" w:eastAsia="Times New Roman" w:hAnsi="Arial" w:cs="Arial"/>
        </w:rPr>
      </w:pPr>
      <w:r w:rsidRPr="000A2900">
        <w:rPr>
          <w:rFonts w:ascii="Arial" w:eastAsia="Times New Roman" w:hAnsi="Arial" w:cs="Arial"/>
        </w:rPr>
        <w:t>9.1</w:t>
      </w:r>
      <w:r w:rsidRPr="000A2900">
        <w:rPr>
          <w:rFonts w:ascii="Arial" w:eastAsia="Times New Roman" w:hAnsi="Arial" w:cs="Arial"/>
        </w:rPr>
        <w:tab/>
        <w:t xml:space="preserve">Informațiile referitoare la modalitatea de implementare a prezentei scheme se detaliază în </w:t>
      </w:r>
    </w:p>
    <w:p w14:paraId="03B0171F" w14:textId="77777777" w:rsidR="004F4305" w:rsidRPr="000A2900" w:rsidRDefault="004F4305" w:rsidP="004F4305">
      <w:pPr>
        <w:tabs>
          <w:tab w:val="left" w:pos="567"/>
        </w:tabs>
        <w:suppressAutoHyphens/>
        <w:ind w:left="567"/>
        <w:jc w:val="both"/>
        <w:rPr>
          <w:rFonts w:ascii="Arial" w:hAnsi="Arial" w:cs="Arial"/>
        </w:rPr>
      </w:pPr>
      <w:r w:rsidRPr="000A2900">
        <w:rPr>
          <w:rFonts w:ascii="Arial" w:eastAsia="Times New Roman" w:hAnsi="Arial" w:cs="Arial"/>
        </w:rPr>
        <w:t>Ghidurile solicitantului asociate apelurilor de proiecte pe care AM POC urmează să le   lanseze.</w:t>
      </w:r>
    </w:p>
    <w:p w14:paraId="1573AFD8" w14:textId="77777777" w:rsidR="004F4305" w:rsidRPr="000A2900" w:rsidRDefault="004F4305" w:rsidP="004F4305">
      <w:pPr>
        <w:suppressAutoHyphens/>
        <w:ind w:left="567" w:hanging="567"/>
        <w:jc w:val="both"/>
        <w:rPr>
          <w:rFonts w:ascii="Arial" w:eastAsia="Times New Roman" w:hAnsi="Arial" w:cs="Arial"/>
        </w:rPr>
      </w:pPr>
      <w:r w:rsidRPr="000A2900">
        <w:rPr>
          <w:rFonts w:ascii="Arial" w:eastAsia="Times New Roman" w:hAnsi="Arial" w:cs="Arial"/>
        </w:rPr>
        <w:t>9.2</w:t>
      </w:r>
      <w:r w:rsidRPr="000A2900">
        <w:rPr>
          <w:rFonts w:ascii="Arial" w:eastAsia="Times New Roman" w:hAnsi="Arial" w:cs="Arial"/>
        </w:rPr>
        <w:tab/>
        <w:t>Pentru a beneficia de ajutor de stat în baza prezentei scheme, solicitantul depune o Cerere de finanțare în platforma electronică, însoțită de documentația necesară analizei solicitării, care cuprinde:</w:t>
      </w:r>
    </w:p>
    <w:p w14:paraId="122DB20F" w14:textId="77777777" w:rsidR="004F4305" w:rsidRPr="000A2900" w:rsidRDefault="004F4305" w:rsidP="004F4305">
      <w:pPr>
        <w:pStyle w:val="ListParagraph"/>
        <w:numPr>
          <w:ilvl w:val="0"/>
          <w:numId w:val="9"/>
        </w:numPr>
        <w:tabs>
          <w:tab w:val="left" w:pos="1701"/>
        </w:tabs>
        <w:suppressAutoHyphens/>
        <w:jc w:val="both"/>
        <w:rPr>
          <w:rFonts w:ascii="Arial" w:eastAsia="Times New Roman" w:hAnsi="Arial" w:cs="Arial"/>
          <w:lang w:val="ro-RO"/>
        </w:rPr>
      </w:pPr>
      <w:proofErr w:type="spellStart"/>
      <w:r w:rsidRPr="000A2900">
        <w:rPr>
          <w:rFonts w:ascii="Arial" w:eastAsia="Times New Roman" w:hAnsi="Arial" w:cs="Arial"/>
          <w:lang w:val="ro-RO"/>
        </w:rPr>
        <w:t>documentaţia</w:t>
      </w:r>
      <w:proofErr w:type="spellEnd"/>
      <w:r w:rsidRPr="000A2900">
        <w:rPr>
          <w:rFonts w:ascii="Arial" w:eastAsia="Times New Roman" w:hAnsi="Arial" w:cs="Arial"/>
          <w:lang w:val="ro-RO"/>
        </w:rPr>
        <w:t xml:space="preserve"> juridică a beneficiarului de fonduri nerambursabile (după caz, act constitutiv, certificat de înregistrare la ONRC, certificat constatator), verificată automat de sistemul informatic;</w:t>
      </w:r>
    </w:p>
    <w:p w14:paraId="7E14B2F3"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b)</w:t>
      </w:r>
      <w:r w:rsidRPr="000A2900">
        <w:rPr>
          <w:rFonts w:ascii="Arial" w:eastAsia="Times New Roman" w:hAnsi="Arial" w:cs="Arial"/>
        </w:rPr>
        <w:tab/>
      </w:r>
      <w:proofErr w:type="spellStart"/>
      <w:r w:rsidRPr="000A2900">
        <w:rPr>
          <w:rFonts w:ascii="Arial" w:eastAsia="Times New Roman" w:hAnsi="Arial" w:cs="Arial"/>
        </w:rPr>
        <w:t>documentaţia</w:t>
      </w:r>
      <w:proofErr w:type="spellEnd"/>
      <w:r w:rsidRPr="000A2900">
        <w:rPr>
          <w:rFonts w:ascii="Arial" w:eastAsia="Times New Roman" w:hAnsi="Arial" w:cs="Arial"/>
        </w:rPr>
        <w:t xml:space="preserve"> financiară (situația financiară aferentă anului 2019 depusă la Administrația Financiară, ultima </w:t>
      </w:r>
      <w:proofErr w:type="spellStart"/>
      <w:r w:rsidRPr="000A2900">
        <w:rPr>
          <w:rFonts w:ascii="Arial" w:eastAsia="Times New Roman" w:hAnsi="Arial" w:cs="Arial"/>
        </w:rPr>
        <w:t>balanţă</w:t>
      </w:r>
      <w:proofErr w:type="spellEnd"/>
      <w:r w:rsidRPr="000A2900">
        <w:rPr>
          <w:rFonts w:ascii="Arial" w:eastAsia="Times New Roman" w:hAnsi="Arial" w:cs="Arial"/>
        </w:rPr>
        <w:t xml:space="preserve"> de verificare încheiată la data depunerii cererii, sau declarația unică în cazul PFA), verificată automat de sistemul informatic;</w:t>
      </w:r>
    </w:p>
    <w:p w14:paraId="7B221BBF"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c)</w:t>
      </w:r>
      <w:r w:rsidRPr="000A2900">
        <w:rPr>
          <w:rFonts w:ascii="Arial" w:eastAsia="Times New Roman" w:hAnsi="Arial" w:cs="Arial"/>
        </w:rPr>
        <w:tab/>
      </w:r>
      <w:proofErr w:type="spellStart"/>
      <w:r w:rsidRPr="000A2900">
        <w:rPr>
          <w:rFonts w:ascii="Arial" w:eastAsia="Times New Roman" w:hAnsi="Arial" w:cs="Arial"/>
        </w:rPr>
        <w:t>documentaţia</w:t>
      </w:r>
      <w:proofErr w:type="spellEnd"/>
      <w:r w:rsidRPr="000A2900">
        <w:rPr>
          <w:rFonts w:ascii="Arial" w:eastAsia="Times New Roman" w:hAnsi="Arial" w:cs="Arial"/>
        </w:rPr>
        <w:t xml:space="preserve"> tehnică în cazul</w:t>
      </w:r>
      <w:r w:rsidRPr="000A2900">
        <w:rPr>
          <w:rFonts w:ascii="Arial" w:hAnsi="Arial" w:cs="Arial"/>
          <w:lang w:val="fr-FR"/>
        </w:rPr>
        <w:t xml:space="preserve"> </w:t>
      </w:r>
      <w:r w:rsidRPr="000A2900">
        <w:rPr>
          <w:rFonts w:ascii="Arial" w:eastAsia="Times New Roman" w:hAnsi="Arial" w:cs="Arial"/>
        </w:rPr>
        <w:t>investițiilor în activități productive, respectiv Plan de afaceri în format simplificat;</w:t>
      </w:r>
    </w:p>
    <w:p w14:paraId="668F57CF" w14:textId="77777777" w:rsidR="004F4305" w:rsidRPr="00BC63E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 xml:space="preserve">d) </w:t>
      </w:r>
      <w:r w:rsidRPr="000A2900">
        <w:rPr>
          <w:rFonts w:ascii="Arial" w:eastAsia="Times New Roman" w:hAnsi="Arial" w:cs="Arial"/>
        </w:rPr>
        <w:tab/>
        <w:t xml:space="preserve">declarația pe propria răspunderea a beneficiarului privind faptul că nu se afla în dificultate la 31.12.2019; că nu a mai beneficiat de ajutor de stat pentru aceleași costuri eligibile </w:t>
      </w:r>
      <w:proofErr w:type="spellStart"/>
      <w:r w:rsidRPr="000A2900">
        <w:rPr>
          <w:rFonts w:ascii="Arial" w:eastAsia="Times New Roman" w:hAnsi="Arial" w:cs="Arial"/>
        </w:rPr>
        <w:t>menţionate</w:t>
      </w:r>
      <w:proofErr w:type="spellEnd"/>
      <w:r w:rsidRPr="000A2900">
        <w:rPr>
          <w:rFonts w:ascii="Arial" w:eastAsia="Times New Roman" w:hAnsi="Arial" w:cs="Arial"/>
        </w:rPr>
        <w:t xml:space="preserve"> la pct. 6.4, 6.8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6.14; </w:t>
      </w:r>
      <w:r w:rsidRPr="000A2900">
        <w:rPr>
          <w:rFonts w:ascii="Arial" w:eastAsia="Times New Roman" w:hAnsi="Arial" w:cs="Arial"/>
          <w:lang w:eastAsia="ro-RO"/>
        </w:rPr>
        <w:t xml:space="preserve">nu există împotriva sa decizii de </w:t>
      </w:r>
      <w:r w:rsidRPr="00BC63E0">
        <w:rPr>
          <w:rFonts w:ascii="Arial" w:eastAsia="Times New Roman" w:hAnsi="Arial" w:cs="Arial"/>
          <w:lang w:eastAsia="ro-RO"/>
        </w:rPr>
        <w:t xml:space="preserve">recuperare a unui ajutor de stat/de </w:t>
      </w:r>
      <w:proofErr w:type="spellStart"/>
      <w:r w:rsidRPr="00BC63E0">
        <w:rPr>
          <w:rFonts w:ascii="Arial" w:eastAsia="Times New Roman" w:hAnsi="Arial" w:cs="Arial"/>
          <w:lang w:eastAsia="ro-RO"/>
        </w:rPr>
        <w:t>minimis</w:t>
      </w:r>
      <w:proofErr w:type="spellEnd"/>
      <w:r w:rsidRPr="00BC63E0">
        <w:rPr>
          <w:rFonts w:ascii="Arial" w:eastAsia="Times New Roman" w:hAnsi="Arial" w:cs="Arial"/>
          <w:lang w:eastAsia="ro-RO"/>
        </w:rPr>
        <w:t xml:space="preserve"> ce nu au fost executate sau recuperate; </w:t>
      </w:r>
      <w:r w:rsidRPr="00BC63E0">
        <w:rPr>
          <w:rFonts w:ascii="Arial" w:eastAsia="Times New Roman" w:hAnsi="Arial" w:cs="Arial"/>
        </w:rPr>
        <w:t xml:space="preserve">privind încadrarea în categoria de IMM (verificarea se va face ex-post, pe baza de </w:t>
      </w:r>
      <w:r w:rsidRPr="00BC63E0">
        <w:rPr>
          <w:rFonts w:ascii="Arial" w:eastAsia="Times New Roman" w:hAnsi="Arial" w:cs="Arial"/>
        </w:rPr>
        <w:lastRenderedPageBreak/>
        <w:t>eșantion, de către parteneriat); privind cofinanțarea și/sau menținerea locurilor de muncă, după caz;</w:t>
      </w:r>
    </w:p>
    <w:p w14:paraId="24288FEB" w14:textId="77777777" w:rsidR="004F4305" w:rsidRPr="00BC63E0" w:rsidRDefault="004F4305" w:rsidP="004F4305">
      <w:pPr>
        <w:tabs>
          <w:tab w:val="left" w:pos="1701"/>
        </w:tabs>
        <w:suppressAutoHyphens/>
        <w:ind w:left="1276" w:hanging="567"/>
        <w:jc w:val="both"/>
        <w:rPr>
          <w:rFonts w:ascii="Arial" w:eastAsia="Times New Roman" w:hAnsi="Arial" w:cs="Arial"/>
        </w:rPr>
      </w:pPr>
      <w:r w:rsidRPr="00BC63E0">
        <w:rPr>
          <w:rFonts w:ascii="Arial" w:eastAsia="Times New Roman" w:hAnsi="Arial" w:cs="Arial"/>
        </w:rPr>
        <w:t>e)</w:t>
      </w:r>
      <w:r w:rsidRPr="00BC63E0">
        <w:rPr>
          <w:rFonts w:ascii="Arial" w:eastAsia="Times New Roman" w:hAnsi="Arial" w:cs="Arial"/>
        </w:rPr>
        <w:tab/>
        <w:t>declarația pe propria răspunderea a beneficiarului</w:t>
      </w:r>
      <w:r w:rsidRPr="00BC63E0">
        <w:rPr>
          <w:rStyle w:val="FootnoteReference"/>
          <w:rFonts w:ascii="Arial" w:eastAsia="Times New Roman" w:hAnsi="Arial" w:cs="Arial"/>
        </w:rPr>
        <w:footnoteReference w:id="2"/>
      </w:r>
      <w:r w:rsidRPr="00BC63E0">
        <w:rPr>
          <w:rFonts w:ascii="Arial" w:eastAsia="Times New Roman" w:hAnsi="Arial" w:cs="Arial"/>
        </w:rPr>
        <w:t xml:space="preserve"> privind faptul că:</w:t>
      </w:r>
    </w:p>
    <w:p w14:paraId="4325FD8B" w14:textId="77777777" w:rsidR="004F4305" w:rsidRPr="00BC63E0" w:rsidRDefault="004F4305" w:rsidP="004F4305">
      <w:pPr>
        <w:tabs>
          <w:tab w:val="left" w:pos="1701"/>
        </w:tabs>
        <w:suppressAutoHyphens/>
        <w:ind w:left="1276" w:hanging="567"/>
        <w:jc w:val="both"/>
        <w:rPr>
          <w:rFonts w:ascii="Arial" w:eastAsia="Times New Roman" w:hAnsi="Arial" w:cs="Arial"/>
        </w:rPr>
      </w:pPr>
      <w:r w:rsidRPr="00BC63E0">
        <w:rPr>
          <w:rFonts w:ascii="Arial" w:eastAsia="Times New Roman" w:hAnsi="Arial" w:cs="Arial"/>
        </w:rPr>
        <w:tab/>
        <w:t>(i) nu este rezident în scopuri fiscale sau este încorporat în temeiul legilor din jurisdicțiile care figurează pe lista UE a jurisdicțiilor non-cooperatiste;</w:t>
      </w:r>
    </w:p>
    <w:p w14:paraId="237C88CD"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BC63E0">
        <w:rPr>
          <w:rFonts w:ascii="Arial" w:eastAsia="Times New Roman" w:hAnsi="Arial" w:cs="Arial"/>
        </w:rPr>
        <w:tab/>
        <w:t>(ii) nu este controlat, direct sau indirect, de către acționarii din jurisdicțiile care aparțin</w:t>
      </w:r>
      <w:r w:rsidRPr="000A2900">
        <w:rPr>
          <w:rFonts w:ascii="Arial" w:eastAsia="Times New Roman" w:hAnsi="Arial" w:cs="Arial"/>
        </w:rPr>
        <w:t xml:space="preserve"> de lista UE a jurisdicțiilor non-cooperatiste, în funcție de proprietarul benefic</w:t>
      </w:r>
      <w:r>
        <w:rPr>
          <w:rFonts w:ascii="Arial" w:eastAsia="Times New Roman" w:hAnsi="Arial" w:cs="Arial"/>
        </w:rPr>
        <w:t>iar</w:t>
      </w:r>
      <w:r w:rsidRPr="000A2900">
        <w:rPr>
          <w:rFonts w:ascii="Arial" w:eastAsia="Times New Roman" w:hAnsi="Arial" w:cs="Arial"/>
        </w:rPr>
        <w:t>, astfel cum este definită în art. 3 punctul 6 din Directiva 2015/849;</w:t>
      </w:r>
    </w:p>
    <w:p w14:paraId="7B98E900"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ab/>
        <w:t>(iii) nu controlează, direct sau indirect, filialele sau unitățile permanente proprii din</w:t>
      </w:r>
    </w:p>
    <w:p w14:paraId="342F9E9C"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ab/>
        <w:t>jurisdicțiile care figurează pe lista UE a jurisdicțiilor non-cooperatiste; și</w:t>
      </w:r>
    </w:p>
    <w:p w14:paraId="21E49905"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ab/>
        <w:t>(iv) nu împarte dreptul de proprietate cu întreprinderile din jurisdicțiile care figurează pe lista UE a jurisdicții cooperatiste.</w:t>
      </w:r>
    </w:p>
    <w:p w14:paraId="59CF2031" w14:textId="77777777" w:rsidR="004F4305" w:rsidRPr="000A2900" w:rsidRDefault="004F4305" w:rsidP="004F4305">
      <w:pPr>
        <w:tabs>
          <w:tab w:val="left" w:pos="1701"/>
        </w:tabs>
        <w:suppressAutoHyphens/>
        <w:ind w:left="1276" w:hanging="567"/>
        <w:jc w:val="both"/>
        <w:rPr>
          <w:rFonts w:ascii="Arial" w:eastAsia="Times New Roman" w:hAnsi="Arial" w:cs="Arial"/>
        </w:rPr>
      </w:pPr>
      <w:r w:rsidRPr="000A2900">
        <w:rPr>
          <w:rFonts w:ascii="Arial" w:eastAsia="Times New Roman" w:hAnsi="Arial" w:cs="Arial"/>
        </w:rPr>
        <w:t xml:space="preserve">f) </w:t>
      </w:r>
      <w:r w:rsidRPr="000A2900">
        <w:rPr>
          <w:rFonts w:ascii="Arial" w:eastAsia="Times New Roman" w:hAnsi="Arial" w:cs="Arial"/>
        </w:rPr>
        <w:tab/>
        <w:t>Dovada cofinanțării pentru măsurile 2 și 3.</w:t>
      </w:r>
    </w:p>
    <w:p w14:paraId="7A12EDA9" w14:textId="77777777" w:rsidR="004F4305" w:rsidRPr="000A2900" w:rsidRDefault="004F4305" w:rsidP="004F4305">
      <w:pPr>
        <w:tabs>
          <w:tab w:val="left" w:pos="709"/>
        </w:tabs>
        <w:ind w:left="705" w:hanging="705"/>
        <w:jc w:val="both"/>
        <w:rPr>
          <w:rFonts w:ascii="Arial" w:hAnsi="Arial" w:cs="Arial"/>
          <w:lang w:eastAsia="ar-SA"/>
        </w:rPr>
      </w:pPr>
      <w:r w:rsidRPr="000A2900">
        <w:rPr>
          <w:rFonts w:ascii="Arial" w:hAnsi="Arial" w:cs="Arial"/>
          <w:lang w:eastAsia="ar-SA"/>
        </w:rPr>
        <w:t>9.3    Măsurile 1 și 2 sunt selectate automatizat pe baza unei liste de verificare, pe baza criteriilor specifice menționate la pct. 6.2 și 6.3 pentru Măsura 1 și la pct. 7.2. pentru Măsura 2.</w:t>
      </w:r>
    </w:p>
    <w:p w14:paraId="433461E2" w14:textId="77777777" w:rsidR="004F4305" w:rsidRPr="000A2900" w:rsidRDefault="004F4305" w:rsidP="004F4305">
      <w:pPr>
        <w:suppressAutoHyphens/>
        <w:spacing w:after="120"/>
        <w:ind w:left="705" w:hanging="705"/>
        <w:jc w:val="both"/>
        <w:rPr>
          <w:rFonts w:ascii="Arial" w:eastAsia="Times New Roman" w:hAnsi="Arial" w:cs="Arial"/>
        </w:rPr>
      </w:pPr>
      <w:r w:rsidRPr="000A2900">
        <w:rPr>
          <w:rFonts w:ascii="Arial" w:eastAsia="Times New Roman" w:hAnsi="Arial" w:cs="Arial"/>
        </w:rPr>
        <w:t xml:space="preserve">9.4     În baza documentației prezentate, se verifică încadrarea solicitărilor în condițiile prezentei scheme și se încheie Contractele de finanțare ale ajutorului de stat prin care se stabilesc drepturile și obligațiile părților, în limita bugetului alocat. </w:t>
      </w:r>
    </w:p>
    <w:p w14:paraId="4B9BEDBF" w14:textId="77777777" w:rsidR="004F4305" w:rsidRPr="000A2900" w:rsidRDefault="004F4305" w:rsidP="004F4305">
      <w:pPr>
        <w:suppressAutoHyphens/>
        <w:ind w:left="705" w:hanging="705"/>
        <w:jc w:val="both"/>
        <w:rPr>
          <w:rFonts w:ascii="Arial" w:eastAsia="Times New Roman" w:hAnsi="Arial" w:cs="Arial"/>
        </w:rPr>
      </w:pPr>
    </w:p>
    <w:p w14:paraId="37FC9FA4" w14:textId="77777777" w:rsidR="004F4305" w:rsidRPr="000A2900" w:rsidRDefault="004F4305" w:rsidP="004F4305">
      <w:pPr>
        <w:pStyle w:val="ListParagraph"/>
        <w:numPr>
          <w:ilvl w:val="0"/>
          <w:numId w:val="1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Dispoziții privind transparența, monitorizarea și raportarea</w:t>
      </w:r>
    </w:p>
    <w:p w14:paraId="71851597" w14:textId="77777777" w:rsidR="004F4305" w:rsidRPr="000A2900" w:rsidRDefault="004F4305" w:rsidP="004F4305">
      <w:pPr>
        <w:suppressAutoHyphens/>
        <w:jc w:val="both"/>
        <w:rPr>
          <w:rFonts w:ascii="Arial" w:eastAsia="Times New Roman" w:hAnsi="Arial" w:cs="Arial"/>
          <w:lang w:eastAsia="ar-SA"/>
        </w:rPr>
      </w:pPr>
    </w:p>
    <w:p w14:paraId="199A38D8"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10.1</w:t>
      </w:r>
      <w:r w:rsidRPr="000A2900">
        <w:rPr>
          <w:rFonts w:ascii="Arial" w:eastAsia="Times New Roman" w:hAnsi="Arial" w:cs="Arial"/>
        </w:rPr>
        <w:tab/>
        <w:t xml:space="preserve">AM POC are obligația să publice pe site-ul instituției textul integral al schemei de ajutor de stat, perioada în care se pot înregistra cereri, bugetul anual, data epuizării bugetului anual/total al schemei, precum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forma și conținutul documentelor necesare pentru accesarea acesteia. Numărul și valoarea contractelor semnate, precum și sumele rămase disponibile în cadrul programului vor fi afișate în timp real. </w:t>
      </w:r>
    </w:p>
    <w:p w14:paraId="4C837B07"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10.2</w:t>
      </w:r>
      <w:r w:rsidRPr="000A2900">
        <w:rPr>
          <w:rFonts w:ascii="Arial" w:eastAsia="Times New Roman" w:hAnsi="Arial" w:cs="Arial"/>
        </w:rPr>
        <w:tab/>
        <w:t xml:space="preserve">AM POC, respectiv MFE trebuie să păstreze înregistrări detaliate referitoare la toate ajutoarele acordate în cadrul schemei. Aceste înregistrări </w:t>
      </w:r>
      <w:proofErr w:type="spellStart"/>
      <w:r w:rsidRPr="000A2900">
        <w:rPr>
          <w:rFonts w:ascii="Arial" w:eastAsia="Times New Roman" w:hAnsi="Arial" w:cs="Arial"/>
        </w:rPr>
        <w:t>conţin</w:t>
      </w:r>
      <w:proofErr w:type="spellEnd"/>
      <w:r w:rsidRPr="000A2900">
        <w:rPr>
          <w:rFonts w:ascii="Arial" w:eastAsia="Times New Roman" w:hAnsi="Arial" w:cs="Arial"/>
        </w:rPr>
        <w:t xml:space="preserve"> toate </w:t>
      </w:r>
      <w:proofErr w:type="spellStart"/>
      <w:r w:rsidRPr="000A2900">
        <w:rPr>
          <w:rFonts w:ascii="Arial" w:eastAsia="Times New Roman" w:hAnsi="Arial" w:cs="Arial"/>
        </w:rPr>
        <w:t>informaţiile</w:t>
      </w:r>
      <w:proofErr w:type="spellEnd"/>
      <w:r w:rsidRPr="000A2900">
        <w:rPr>
          <w:rFonts w:ascii="Arial" w:eastAsia="Times New Roman" w:hAnsi="Arial" w:cs="Arial"/>
        </w:rPr>
        <w:t xml:space="preserve"> necesare pentru a stabili dacă sunt respectate criteriile din reglementările europene în domeniu și trebuie păstrate timp de 10 ani de la data acordării ultimului ajutor în cadrul schemei.</w:t>
      </w:r>
    </w:p>
    <w:p w14:paraId="6B139D19"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10.3</w:t>
      </w:r>
      <w:r w:rsidRPr="000A2900">
        <w:rPr>
          <w:rFonts w:ascii="Arial" w:eastAsia="Times New Roman" w:hAnsi="Arial" w:cs="Arial"/>
        </w:rPr>
        <w:tab/>
        <w:t xml:space="preserve">Beneficiarii ajutorului de stat acordat în baza prezentei scheme trebuie să păstreze toate documentele aferente acestuia timp de 10 ani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sunt </w:t>
      </w:r>
      <w:proofErr w:type="spellStart"/>
      <w:r w:rsidRPr="000A2900">
        <w:rPr>
          <w:rFonts w:ascii="Arial" w:eastAsia="Times New Roman" w:hAnsi="Arial" w:cs="Arial"/>
        </w:rPr>
        <w:t>obligaţi</w:t>
      </w:r>
      <w:proofErr w:type="spellEnd"/>
      <w:r w:rsidRPr="000A2900">
        <w:rPr>
          <w:rFonts w:ascii="Arial" w:eastAsia="Times New Roman" w:hAnsi="Arial" w:cs="Arial"/>
        </w:rPr>
        <w:t xml:space="preserve"> să le pună la </w:t>
      </w:r>
      <w:proofErr w:type="spellStart"/>
      <w:r w:rsidRPr="000A2900">
        <w:rPr>
          <w:rFonts w:ascii="Arial" w:eastAsia="Times New Roman" w:hAnsi="Arial" w:cs="Arial"/>
        </w:rPr>
        <w:t>dispoziţia</w:t>
      </w:r>
      <w:proofErr w:type="spellEnd"/>
      <w:r w:rsidRPr="000A2900">
        <w:rPr>
          <w:rFonts w:ascii="Arial" w:eastAsia="Times New Roman" w:hAnsi="Arial" w:cs="Arial"/>
        </w:rPr>
        <w:t xml:space="preserve"> </w:t>
      </w:r>
      <w:proofErr w:type="spellStart"/>
      <w:r w:rsidRPr="000A2900">
        <w:rPr>
          <w:rFonts w:ascii="Arial" w:eastAsia="Times New Roman" w:hAnsi="Arial" w:cs="Arial"/>
        </w:rPr>
        <w:t>autorităţii</w:t>
      </w:r>
      <w:proofErr w:type="spellEnd"/>
      <w:r w:rsidRPr="000A2900">
        <w:rPr>
          <w:rFonts w:ascii="Arial" w:eastAsia="Times New Roman" w:hAnsi="Arial" w:cs="Arial"/>
        </w:rPr>
        <w:t xml:space="preserve"> de implementare a schemei de ajutor de stat sau a Consiliului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ori de câte ori le sunt solicitate.</w:t>
      </w:r>
    </w:p>
    <w:p w14:paraId="6A7EB4F3"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10.4</w:t>
      </w:r>
      <w:r w:rsidRPr="000A2900">
        <w:rPr>
          <w:rFonts w:ascii="Arial" w:eastAsia="Times New Roman" w:hAnsi="Arial" w:cs="Arial"/>
        </w:rPr>
        <w:tab/>
        <w:t xml:space="preserve">MFE în calitatea de furnizor de ajutor de stat, prin AM POC, are </w:t>
      </w:r>
      <w:proofErr w:type="spellStart"/>
      <w:r w:rsidRPr="000A2900">
        <w:rPr>
          <w:rFonts w:ascii="Arial" w:eastAsia="Times New Roman" w:hAnsi="Arial" w:cs="Arial"/>
        </w:rPr>
        <w:t>obligaţia</w:t>
      </w:r>
      <w:proofErr w:type="spellEnd"/>
      <w:r w:rsidRPr="000A2900">
        <w:rPr>
          <w:rFonts w:ascii="Arial" w:eastAsia="Times New Roman" w:hAnsi="Arial" w:cs="Arial"/>
        </w:rPr>
        <w:t xml:space="preserve"> de a transmite Consiliului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toate datele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w:t>
      </w:r>
      <w:proofErr w:type="spellStart"/>
      <w:r w:rsidRPr="000A2900">
        <w:rPr>
          <w:rFonts w:ascii="Arial" w:eastAsia="Times New Roman" w:hAnsi="Arial" w:cs="Arial"/>
        </w:rPr>
        <w:t>informaţiile</w:t>
      </w:r>
      <w:proofErr w:type="spellEnd"/>
      <w:r w:rsidRPr="000A2900">
        <w:rPr>
          <w:rFonts w:ascii="Arial" w:eastAsia="Times New Roman" w:hAnsi="Arial" w:cs="Arial"/>
        </w:rPr>
        <w:t xml:space="preserve"> necesare pentru monitorizarea ajutoarelor de stat la nivel </w:t>
      </w:r>
      <w:proofErr w:type="spellStart"/>
      <w:r w:rsidRPr="000A2900">
        <w:rPr>
          <w:rFonts w:ascii="Arial" w:eastAsia="Times New Roman" w:hAnsi="Arial" w:cs="Arial"/>
        </w:rPr>
        <w:t>naţional</w:t>
      </w:r>
      <w:proofErr w:type="spellEnd"/>
      <w:r w:rsidRPr="000A2900">
        <w:rPr>
          <w:rFonts w:ascii="Arial" w:eastAsia="Times New Roman" w:hAnsi="Arial" w:cs="Arial"/>
        </w:rPr>
        <w:t xml:space="preserve">, în formatul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în termenul prevăzut de Regulamentul privind procedurile de monitorizare a ajutoarelor de stat, pus în aplicare prin Ordinul </w:t>
      </w:r>
      <w:proofErr w:type="spellStart"/>
      <w:r w:rsidRPr="000A2900">
        <w:rPr>
          <w:rFonts w:ascii="Arial" w:eastAsia="Times New Roman" w:hAnsi="Arial" w:cs="Arial"/>
        </w:rPr>
        <w:t>preşedintelui</w:t>
      </w:r>
      <w:proofErr w:type="spellEnd"/>
      <w:r w:rsidRPr="000A2900">
        <w:rPr>
          <w:rFonts w:ascii="Arial" w:eastAsia="Times New Roman" w:hAnsi="Arial" w:cs="Arial"/>
        </w:rPr>
        <w:t xml:space="preserve"> Consiliului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nr. 175/2007, precum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datele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w:t>
      </w:r>
      <w:proofErr w:type="spellStart"/>
      <w:r w:rsidRPr="000A2900">
        <w:rPr>
          <w:rFonts w:ascii="Arial" w:eastAsia="Times New Roman" w:hAnsi="Arial" w:cs="Arial"/>
        </w:rPr>
        <w:t>informaţiile</w:t>
      </w:r>
      <w:proofErr w:type="spellEnd"/>
      <w:r w:rsidRPr="000A2900">
        <w:rPr>
          <w:rFonts w:ascii="Arial" w:eastAsia="Times New Roman" w:hAnsi="Arial" w:cs="Arial"/>
        </w:rPr>
        <w:t xml:space="preserve"> </w:t>
      </w:r>
      <w:r w:rsidRPr="000A2900">
        <w:rPr>
          <w:rFonts w:ascii="Arial" w:eastAsia="Times New Roman" w:hAnsi="Arial" w:cs="Arial"/>
        </w:rPr>
        <w:lastRenderedPageBreak/>
        <w:t xml:space="preserve">necesare pentru întocmirea inventarului ajutoarelor de stat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a rapoartelor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informărilor necesare îndeplinirii </w:t>
      </w:r>
      <w:proofErr w:type="spellStart"/>
      <w:r w:rsidRPr="000A2900">
        <w:rPr>
          <w:rFonts w:ascii="Arial" w:eastAsia="Times New Roman" w:hAnsi="Arial" w:cs="Arial"/>
        </w:rPr>
        <w:t>obligaţiilor</w:t>
      </w:r>
      <w:proofErr w:type="spellEnd"/>
      <w:r w:rsidRPr="000A2900">
        <w:rPr>
          <w:rFonts w:ascii="Arial" w:eastAsia="Times New Roman" w:hAnsi="Arial" w:cs="Arial"/>
        </w:rPr>
        <w:t xml:space="preserve"> României în calitate de stat membru al Uniunii Europene.</w:t>
      </w:r>
    </w:p>
    <w:p w14:paraId="19F0CBA3"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 xml:space="preserve">10.5 </w:t>
      </w:r>
      <w:r w:rsidRPr="000A2900">
        <w:rPr>
          <w:rFonts w:ascii="Arial" w:eastAsia="Times New Roman" w:hAnsi="Arial" w:cs="Arial"/>
        </w:rPr>
        <w:tab/>
        <w:t xml:space="preserve">AM POC are </w:t>
      </w:r>
      <w:proofErr w:type="spellStart"/>
      <w:r w:rsidRPr="000A2900">
        <w:rPr>
          <w:rFonts w:ascii="Arial" w:eastAsia="Times New Roman" w:hAnsi="Arial" w:cs="Arial"/>
        </w:rPr>
        <w:t>obligaţia</w:t>
      </w:r>
      <w:proofErr w:type="spellEnd"/>
      <w:r w:rsidRPr="000A2900">
        <w:rPr>
          <w:rFonts w:ascii="Arial" w:eastAsia="Times New Roman" w:hAnsi="Arial" w:cs="Arial"/>
        </w:rPr>
        <w:t xml:space="preserve"> încărcării în Registrul general al ajutoarelor de stat acordate în România (</w:t>
      </w:r>
      <w:proofErr w:type="spellStart"/>
      <w:r w:rsidRPr="000A2900">
        <w:rPr>
          <w:rFonts w:ascii="Arial" w:eastAsia="Times New Roman" w:hAnsi="Arial" w:cs="Arial"/>
        </w:rPr>
        <w:t>RegAS</w:t>
      </w:r>
      <w:proofErr w:type="spellEnd"/>
      <w:r w:rsidRPr="000A2900">
        <w:rPr>
          <w:rFonts w:ascii="Arial" w:eastAsia="Times New Roman" w:hAnsi="Arial" w:cs="Arial"/>
        </w:rPr>
        <w:t>) a prezentei scheme, iar parteneriatul în calitate de administrator al schemei, au obligația încărcării Contractelor de finanțare ale ajutorului de stat, a plaților efectuate si a eventualelor recuperări, în conformitate cu prevederile Ordinului Președintelui Consiliului Concurentei nr. 437/2016 pentru punerea în aplicare a Regulamentului privind registrul ajutoarelor de stat.</w:t>
      </w:r>
    </w:p>
    <w:p w14:paraId="45C0DB45"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 xml:space="preserve">10.6 </w:t>
      </w:r>
      <w:r w:rsidRPr="000A2900">
        <w:rPr>
          <w:rFonts w:ascii="Arial" w:eastAsia="Times New Roman" w:hAnsi="Arial" w:cs="Arial"/>
        </w:rPr>
        <w:tab/>
        <w:t xml:space="preserve">MFE în calitatea de furnizor de ajutor de stat publică informațiile relevante cu privire la fiecare ajutor individual acordat în temeiul prezentei scheme pe site-ul web al </w:t>
      </w:r>
      <w:proofErr w:type="spellStart"/>
      <w:r w:rsidRPr="000A2900">
        <w:rPr>
          <w:rFonts w:ascii="Arial" w:eastAsia="Times New Roman" w:hAnsi="Arial" w:cs="Arial"/>
        </w:rPr>
        <w:t>instituţiei</w:t>
      </w:r>
      <w:proofErr w:type="spellEnd"/>
      <w:r w:rsidRPr="000A2900">
        <w:rPr>
          <w:rFonts w:ascii="Arial" w:eastAsia="Times New Roman" w:hAnsi="Arial" w:cs="Arial"/>
        </w:rPr>
        <w:t xml:space="preserve"> </w:t>
      </w:r>
      <w:proofErr w:type="spellStart"/>
      <w:r w:rsidRPr="000A2900">
        <w:rPr>
          <w:rFonts w:ascii="Arial" w:eastAsia="Times New Roman" w:hAnsi="Arial" w:cs="Arial"/>
        </w:rPr>
        <w:t>şi</w:t>
      </w:r>
      <w:proofErr w:type="spellEnd"/>
      <w:r w:rsidRPr="000A2900">
        <w:rPr>
          <w:rFonts w:ascii="Arial" w:eastAsia="Times New Roman" w:hAnsi="Arial" w:cs="Arial"/>
        </w:rPr>
        <w:t xml:space="preserve"> asigură furnizarea </w:t>
      </w:r>
      <w:proofErr w:type="spellStart"/>
      <w:r w:rsidRPr="000A2900">
        <w:rPr>
          <w:rFonts w:ascii="Arial" w:eastAsia="Times New Roman" w:hAnsi="Arial" w:cs="Arial"/>
        </w:rPr>
        <w:t>informaţiilor</w:t>
      </w:r>
      <w:proofErr w:type="spellEnd"/>
      <w:r w:rsidRPr="000A2900">
        <w:rPr>
          <w:rFonts w:ascii="Arial" w:eastAsia="Times New Roman" w:hAnsi="Arial" w:cs="Arial"/>
        </w:rPr>
        <w:t xml:space="preserve"> către Consiliul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în vederea publicării pe site-ul dedicat ajutoarelor de stat, în termen de 12 luni de la data acordării.</w:t>
      </w:r>
    </w:p>
    <w:p w14:paraId="12A8C29B"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 xml:space="preserve">10.7 </w:t>
      </w:r>
      <w:r w:rsidRPr="000A2900">
        <w:rPr>
          <w:rFonts w:ascii="Arial" w:eastAsia="Times New Roman" w:hAnsi="Arial" w:cs="Arial"/>
        </w:rPr>
        <w:tab/>
        <w:t xml:space="preserve">MFE în calitatea de furnizor de ajutor de stat furnizează Consiliului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w:t>
      </w:r>
      <w:proofErr w:type="spellStart"/>
      <w:r w:rsidRPr="000A2900">
        <w:rPr>
          <w:rFonts w:ascii="Arial" w:eastAsia="Times New Roman" w:hAnsi="Arial" w:cs="Arial"/>
        </w:rPr>
        <w:t>informaţiile</w:t>
      </w:r>
      <w:proofErr w:type="spellEnd"/>
      <w:r w:rsidRPr="000A2900">
        <w:rPr>
          <w:rFonts w:ascii="Arial" w:eastAsia="Times New Roman" w:hAnsi="Arial" w:cs="Arial"/>
        </w:rPr>
        <w:t xml:space="preserve"> necesare pentru întocmirea rapoartelor anuale, pe care acesta le prezintă Comisiei Europene.</w:t>
      </w:r>
    </w:p>
    <w:p w14:paraId="6F3E744B" w14:textId="77777777" w:rsidR="004F4305" w:rsidRPr="000A2900" w:rsidRDefault="004F4305" w:rsidP="004F4305">
      <w:pPr>
        <w:suppressAutoHyphens/>
        <w:ind w:left="705" w:hanging="705"/>
        <w:jc w:val="both"/>
        <w:rPr>
          <w:rFonts w:ascii="Arial" w:eastAsia="Times New Roman" w:hAnsi="Arial" w:cs="Arial"/>
        </w:rPr>
      </w:pPr>
      <w:r w:rsidRPr="000A2900">
        <w:rPr>
          <w:rFonts w:ascii="Arial" w:eastAsia="Times New Roman" w:hAnsi="Arial" w:cs="Arial"/>
        </w:rPr>
        <w:t xml:space="preserve">10.8 </w:t>
      </w:r>
      <w:r w:rsidRPr="000A2900">
        <w:rPr>
          <w:rFonts w:ascii="Arial" w:eastAsia="Times New Roman" w:hAnsi="Arial" w:cs="Arial"/>
        </w:rPr>
        <w:tab/>
        <w:t xml:space="preserve">Până la 31 decembrie 2020, MFE în calitatea de furnizor de ajutor de stat transmite prin intermediul Consiliului </w:t>
      </w:r>
      <w:proofErr w:type="spellStart"/>
      <w:r w:rsidRPr="000A2900">
        <w:rPr>
          <w:rFonts w:ascii="Arial" w:eastAsia="Times New Roman" w:hAnsi="Arial" w:cs="Arial"/>
        </w:rPr>
        <w:t>Concurenţei</w:t>
      </w:r>
      <w:proofErr w:type="spellEnd"/>
      <w:r w:rsidRPr="000A2900">
        <w:rPr>
          <w:rFonts w:ascii="Arial" w:eastAsia="Times New Roman" w:hAnsi="Arial" w:cs="Arial"/>
        </w:rPr>
        <w:t xml:space="preserve"> către Comisia Europeană o listă a măsurilor instituite în baza prezentei scheme.</w:t>
      </w:r>
    </w:p>
    <w:p w14:paraId="4A006618" w14:textId="77777777" w:rsidR="004F4305" w:rsidRPr="000A2900" w:rsidRDefault="004F4305" w:rsidP="004F4305">
      <w:pPr>
        <w:suppressAutoHyphens/>
        <w:jc w:val="both"/>
        <w:rPr>
          <w:rFonts w:ascii="Arial" w:eastAsia="Times New Roman" w:hAnsi="Arial" w:cs="Arial"/>
        </w:rPr>
      </w:pPr>
    </w:p>
    <w:p w14:paraId="0C598282" w14:textId="77777777" w:rsidR="004F4305" w:rsidRPr="000A2900" w:rsidRDefault="004F4305" w:rsidP="004F4305">
      <w:pPr>
        <w:pStyle w:val="ListParagraph"/>
        <w:numPr>
          <w:ilvl w:val="0"/>
          <w:numId w:val="15"/>
        </w:numPr>
        <w:suppressAutoHyphens/>
        <w:jc w:val="both"/>
        <w:rPr>
          <w:rFonts w:ascii="Arial" w:eastAsia="Times New Roman" w:hAnsi="Arial" w:cs="Arial"/>
          <w:b/>
          <w:lang w:val="ro-RO" w:eastAsia="ar-SA"/>
        </w:rPr>
      </w:pPr>
      <w:r w:rsidRPr="000A2900">
        <w:rPr>
          <w:rFonts w:ascii="Arial" w:eastAsia="Times New Roman" w:hAnsi="Arial" w:cs="Arial"/>
          <w:b/>
          <w:lang w:val="ro-RO" w:eastAsia="ar-SA"/>
        </w:rPr>
        <w:t xml:space="preserve">Controlul Beneficiarilor schemei </w:t>
      </w:r>
      <w:proofErr w:type="spellStart"/>
      <w:r w:rsidRPr="000A2900">
        <w:rPr>
          <w:rFonts w:ascii="Arial" w:eastAsia="Times New Roman" w:hAnsi="Arial" w:cs="Arial"/>
          <w:b/>
          <w:lang w:val="ro-RO" w:eastAsia="ar-SA"/>
        </w:rPr>
        <w:t>şi</w:t>
      </w:r>
      <w:proofErr w:type="spellEnd"/>
      <w:r w:rsidRPr="000A2900">
        <w:rPr>
          <w:rFonts w:ascii="Arial" w:eastAsia="Times New Roman" w:hAnsi="Arial" w:cs="Arial"/>
          <w:b/>
          <w:lang w:val="ro-RO" w:eastAsia="ar-SA"/>
        </w:rPr>
        <w:t xml:space="preserve"> recuperarea ajutorului de stat</w:t>
      </w:r>
    </w:p>
    <w:p w14:paraId="60F07C42" w14:textId="77777777" w:rsidR="004F4305" w:rsidRPr="000A2900" w:rsidRDefault="004F4305" w:rsidP="004F4305">
      <w:pPr>
        <w:suppressAutoHyphens/>
        <w:autoSpaceDE w:val="0"/>
        <w:autoSpaceDN w:val="0"/>
        <w:adjustRightInd w:val="0"/>
        <w:jc w:val="both"/>
        <w:rPr>
          <w:rFonts w:ascii="Arial" w:eastAsia="Times New Roman" w:hAnsi="Arial" w:cs="Arial"/>
          <w:lang w:eastAsia="ar-SA"/>
        </w:rPr>
      </w:pPr>
    </w:p>
    <w:p w14:paraId="04DBD150" w14:textId="77777777" w:rsidR="004F4305" w:rsidRDefault="004F4305" w:rsidP="004F4305">
      <w:pPr>
        <w:tabs>
          <w:tab w:val="left" w:pos="426"/>
        </w:tabs>
        <w:suppressAutoHyphens/>
        <w:autoSpaceDE w:val="0"/>
        <w:autoSpaceDN w:val="0"/>
        <w:adjustRightInd w:val="0"/>
        <w:ind w:left="705" w:hanging="705"/>
        <w:jc w:val="both"/>
        <w:rPr>
          <w:rFonts w:ascii="Arial" w:eastAsia="Times New Roman" w:hAnsi="Arial" w:cs="Arial"/>
        </w:rPr>
      </w:pPr>
      <w:r>
        <w:rPr>
          <w:rFonts w:ascii="Arial" w:eastAsia="Times New Roman" w:hAnsi="Arial" w:cs="Arial"/>
        </w:rPr>
        <w:t xml:space="preserve">11.1 </w:t>
      </w:r>
      <w:r>
        <w:rPr>
          <w:rFonts w:ascii="Arial" w:eastAsia="Times New Roman" w:hAnsi="Arial" w:cs="Arial"/>
        </w:rPr>
        <w:tab/>
        <w:t xml:space="preserve">Monitorizarea </w:t>
      </w:r>
      <w:proofErr w:type="spellStart"/>
      <w:r>
        <w:rPr>
          <w:rFonts w:ascii="Arial" w:eastAsia="Times New Roman" w:hAnsi="Arial" w:cs="Arial"/>
        </w:rPr>
        <w:t>şi</w:t>
      </w:r>
      <w:proofErr w:type="spellEnd"/>
      <w:r>
        <w:rPr>
          <w:rFonts w:ascii="Arial" w:eastAsia="Times New Roman" w:hAnsi="Arial" w:cs="Arial"/>
        </w:rPr>
        <w:t xml:space="preserve"> controlul întreprinderilor beneficiare în cadrul celor 3 măsuri din prezenta schemă de ajutor de stat se va face pentru AM POC de către administratorul schemei. </w:t>
      </w:r>
    </w:p>
    <w:p w14:paraId="7FF99BA9" w14:textId="77777777" w:rsidR="004F4305" w:rsidRDefault="004F4305" w:rsidP="004F4305">
      <w:pPr>
        <w:ind w:left="705" w:hanging="705"/>
        <w:jc w:val="both"/>
        <w:rPr>
          <w:rFonts w:ascii="Arial" w:hAnsi="Arial" w:cs="Arial"/>
        </w:rPr>
      </w:pPr>
      <w:r>
        <w:rPr>
          <w:rFonts w:ascii="Arial" w:eastAsia="Times New Roman" w:hAnsi="Arial" w:cs="Arial"/>
        </w:rPr>
        <w:t xml:space="preserve">11.2 </w:t>
      </w:r>
      <w:r>
        <w:rPr>
          <w:rFonts w:ascii="Arial" w:eastAsia="Times New Roman" w:hAnsi="Arial" w:cs="Arial"/>
        </w:rPr>
        <w:tab/>
        <w:t>Verificarea asigurării tipurilor de cheltuieli eligibile pentru măsurile 1 și 2 se face pe eșantion de 1% în scopul validării metodologiei de stabilire a sumei forfetare.</w:t>
      </w:r>
    </w:p>
    <w:p w14:paraId="25D5AC0A" w14:textId="77777777" w:rsidR="004F4305" w:rsidRDefault="004F4305" w:rsidP="004F4305">
      <w:pPr>
        <w:ind w:left="705" w:hanging="705"/>
        <w:jc w:val="both"/>
        <w:rPr>
          <w:rFonts w:ascii="Arial" w:hAnsi="Arial" w:cs="Arial"/>
        </w:rPr>
      </w:pPr>
      <w:r>
        <w:rPr>
          <w:rFonts w:ascii="Arial" w:eastAsia="Times New Roman" w:hAnsi="Arial" w:cs="Arial"/>
        </w:rPr>
        <w:t xml:space="preserve">11.3 </w:t>
      </w:r>
      <w:r>
        <w:rPr>
          <w:rFonts w:ascii="Arial" w:eastAsia="Times New Roman" w:hAnsi="Arial" w:cs="Arial"/>
        </w:rPr>
        <w:tab/>
        <w:t xml:space="preserve">În situația în care </w:t>
      </w:r>
      <w:r>
        <w:rPr>
          <w:rFonts w:ascii="Arial" w:eastAsia="Times New Roman" w:hAnsi="Arial" w:cs="Arial"/>
          <w:lang w:eastAsia="ar-SA"/>
        </w:rPr>
        <w:t xml:space="preserve">furnizorul de ajutor de stat </w:t>
      </w:r>
      <w:r>
        <w:rPr>
          <w:rFonts w:ascii="Arial" w:eastAsia="Times New Roman" w:hAnsi="Arial" w:cs="Arial"/>
        </w:rPr>
        <w:t xml:space="preserve">constată că beneficiarii finali și / sau beneficiarii de finanțare nerambursabilă nu au respectat prevederile schemei de ajutor de stat </w:t>
      </w:r>
      <w:proofErr w:type="spellStart"/>
      <w:r>
        <w:rPr>
          <w:rFonts w:ascii="Arial" w:eastAsia="Times New Roman" w:hAnsi="Arial" w:cs="Arial"/>
        </w:rPr>
        <w:t>şi</w:t>
      </w:r>
      <w:proofErr w:type="spellEnd"/>
      <w:r>
        <w:rPr>
          <w:rFonts w:ascii="Arial" w:eastAsia="Times New Roman" w:hAnsi="Arial" w:cs="Arial"/>
        </w:rPr>
        <w:t>/sau cele</w:t>
      </w:r>
      <w:r>
        <w:rPr>
          <w:rFonts w:ascii="Arial" w:eastAsia="Times New Roman" w:hAnsi="Arial" w:cs="Arial"/>
          <w:lang w:eastAsia="ar-SA"/>
        </w:rPr>
        <w:t xml:space="preserve"> ale Contractului de finanțare, AM POC </w:t>
      </w:r>
      <w:r>
        <w:rPr>
          <w:rFonts w:ascii="Arial" w:eastAsia="Times New Roman" w:hAnsi="Arial" w:cs="Arial"/>
        </w:rPr>
        <w:t xml:space="preserve">solicită acestora rambursarea ajutorului de stat primit, la care se adaugă </w:t>
      </w:r>
      <w:r>
        <w:rPr>
          <w:rFonts w:ascii="Arial" w:eastAsia="Times New Roman" w:hAnsi="Arial" w:cs="Arial"/>
          <w:iCs/>
        </w:rPr>
        <w:t>dobânda aferentă, conform prevederilor Ordonanței de urgenta a Guvernului nr. 77/2014</w:t>
      </w:r>
      <w:r>
        <w:rPr>
          <w:rFonts w:ascii="Arial" w:hAnsi="Arial" w:cs="Arial"/>
          <w:lang w:val="fr-FR"/>
        </w:rPr>
        <w:t xml:space="preserve"> </w:t>
      </w:r>
      <w:r>
        <w:rPr>
          <w:rFonts w:ascii="Arial" w:eastAsia="Times New Roman" w:hAnsi="Arial" w:cs="Arial"/>
          <w:iCs/>
        </w:rPr>
        <w:t xml:space="preserve">privind procedurile naționale in domeniul ajutorului de stat, precum si pentru modificarea si completarea Legii concurentei nr.21/1996, cu modificările si completările ulterioare. </w:t>
      </w:r>
    </w:p>
    <w:p w14:paraId="1135C909" w14:textId="77777777" w:rsidR="004F4305" w:rsidRDefault="004F4305" w:rsidP="004F4305">
      <w:pPr>
        <w:tabs>
          <w:tab w:val="left" w:pos="426"/>
        </w:tabs>
        <w:suppressAutoHyphens/>
        <w:autoSpaceDE w:val="0"/>
        <w:autoSpaceDN w:val="0"/>
        <w:adjustRightInd w:val="0"/>
        <w:ind w:left="705" w:hanging="705"/>
        <w:jc w:val="both"/>
        <w:rPr>
          <w:rFonts w:ascii="Arial" w:hAnsi="Arial" w:cs="Arial"/>
        </w:rPr>
      </w:pPr>
      <w:r>
        <w:rPr>
          <w:rFonts w:ascii="Arial" w:eastAsia="Times New Roman" w:hAnsi="Arial" w:cs="Arial"/>
          <w:iCs/>
        </w:rPr>
        <w:t xml:space="preserve">11.4 </w:t>
      </w:r>
      <w:r>
        <w:rPr>
          <w:rFonts w:ascii="Arial" w:eastAsia="Times New Roman" w:hAnsi="Arial" w:cs="Arial"/>
          <w:iCs/>
        </w:rPr>
        <w:tab/>
        <w:t>În cazul în care beneficiarul nu rambursează ajutorul de stat, inclusiv dobânda aferentă, recuperarea ajutorului de stat se realizează de către AM POC potrivit prevederilor Ordonanței de urgenta a Guvernului nr. 77/2014 privind procedurile naționale in domeniul ajutorului de stat, precum si pentru modificarea si completarea Legii concurentei nr.21/1996, cu modificările si completările ulterioare.</w:t>
      </w:r>
    </w:p>
    <w:p w14:paraId="576E2A19" w14:textId="77777777" w:rsidR="004F4305" w:rsidRPr="00BC63E0" w:rsidRDefault="004F4305" w:rsidP="004F4305">
      <w:pPr>
        <w:rPr>
          <w:rFonts w:ascii="Arial" w:hAnsi="Arial" w:cs="Arial"/>
        </w:rPr>
      </w:pPr>
    </w:p>
    <w:p w14:paraId="3851D407" w14:textId="77777777" w:rsidR="004F4305" w:rsidRPr="00BC63E0" w:rsidRDefault="004F4305" w:rsidP="004F4305">
      <w:pPr>
        <w:rPr>
          <w:rFonts w:ascii="Arial" w:hAnsi="Arial" w:cs="Arial"/>
        </w:rPr>
      </w:pPr>
    </w:p>
    <w:p w14:paraId="363FED4E" w14:textId="77777777" w:rsidR="004F4305" w:rsidRDefault="004F4305" w:rsidP="004F4305">
      <w:pPr>
        <w:rPr>
          <w:rFonts w:ascii="Arial" w:eastAsia="Times New Roman" w:hAnsi="Arial" w:cs="Arial"/>
          <w:iCs/>
        </w:rPr>
      </w:pPr>
    </w:p>
    <w:p w14:paraId="4D7F9E3B" w14:textId="77777777" w:rsidR="004F4305" w:rsidRPr="0082662A" w:rsidRDefault="004F4305" w:rsidP="004F4305">
      <w:pPr>
        <w:tabs>
          <w:tab w:val="left" w:pos="426"/>
        </w:tabs>
        <w:suppressAutoHyphens/>
        <w:autoSpaceDE w:val="0"/>
        <w:autoSpaceDN w:val="0"/>
        <w:adjustRightInd w:val="0"/>
        <w:ind w:left="705" w:hanging="705"/>
        <w:jc w:val="both"/>
        <w:rPr>
          <w:rFonts w:ascii="Arial" w:hAnsi="Arial" w:cs="Arial"/>
        </w:rPr>
      </w:pPr>
      <w:r>
        <w:rPr>
          <w:rFonts w:ascii="Arial" w:hAnsi="Arial" w:cs="Arial"/>
        </w:rPr>
        <w:tab/>
      </w:r>
      <w:r>
        <w:rPr>
          <w:rFonts w:ascii="Arial" w:eastAsia="Times New Roman" w:hAnsi="Arial" w:cs="Arial"/>
          <w:iCs/>
        </w:rPr>
        <w:t>Anexele nr. 1 – 4 fac parte integrantă din prezenta schemă de ajutor de stat.</w:t>
      </w:r>
    </w:p>
    <w:p w14:paraId="0D2F806E" w14:textId="77777777" w:rsidR="00AF7C68" w:rsidRDefault="00AF7C68"/>
    <w:sectPr w:rsidR="00AF7C68" w:rsidSect="00953931">
      <w:footerReference w:type="default" r:id="rId7"/>
      <w:pgSz w:w="11906" w:h="16838"/>
      <w:pgMar w:top="1417" w:right="1417" w:bottom="1276" w:left="11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C67C0" w14:textId="77777777" w:rsidR="00FE1EF2" w:rsidRDefault="00FE1EF2" w:rsidP="004F4305">
      <w:pPr>
        <w:spacing w:after="0" w:line="240" w:lineRule="auto"/>
      </w:pPr>
      <w:r>
        <w:separator/>
      </w:r>
    </w:p>
  </w:endnote>
  <w:endnote w:type="continuationSeparator" w:id="0">
    <w:p w14:paraId="0453FFBA" w14:textId="77777777" w:rsidR="00FE1EF2" w:rsidRDefault="00FE1EF2" w:rsidP="004F4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1727381"/>
      <w:docPartObj>
        <w:docPartGallery w:val="Page Numbers (Bottom of Page)"/>
        <w:docPartUnique/>
      </w:docPartObj>
    </w:sdtPr>
    <w:sdtEndPr>
      <w:rPr>
        <w:noProof/>
      </w:rPr>
    </w:sdtEndPr>
    <w:sdtContent>
      <w:p w14:paraId="5190E619" w14:textId="77777777" w:rsidR="006A5E4C" w:rsidRDefault="00376F8A">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3ED81B15" w14:textId="77777777" w:rsidR="006A5E4C" w:rsidRDefault="00FE1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5715C" w14:textId="77777777" w:rsidR="00FE1EF2" w:rsidRDefault="00FE1EF2" w:rsidP="004F4305">
      <w:pPr>
        <w:spacing w:after="0" w:line="240" w:lineRule="auto"/>
      </w:pPr>
      <w:r>
        <w:separator/>
      </w:r>
    </w:p>
  </w:footnote>
  <w:footnote w:type="continuationSeparator" w:id="0">
    <w:p w14:paraId="3AC10A34" w14:textId="77777777" w:rsidR="00FE1EF2" w:rsidRDefault="00FE1EF2" w:rsidP="004F4305">
      <w:pPr>
        <w:spacing w:after="0" w:line="240" w:lineRule="auto"/>
      </w:pPr>
      <w:r>
        <w:continuationSeparator/>
      </w:r>
    </w:p>
  </w:footnote>
  <w:footnote w:id="1">
    <w:p w14:paraId="33E60F8E" w14:textId="77777777" w:rsidR="004F4305" w:rsidRPr="003A293D" w:rsidRDefault="004F4305" w:rsidP="004F4305">
      <w:pPr>
        <w:pStyle w:val="FootnoteText"/>
        <w:rPr>
          <w:lang w:val="ro-RO"/>
        </w:rPr>
      </w:pPr>
      <w:r>
        <w:rPr>
          <w:rStyle w:val="FootnoteReference"/>
        </w:rPr>
        <w:footnoteRef/>
      </w:r>
      <w:r>
        <w:t xml:space="preserve"> </w:t>
      </w:r>
      <w:hyperlink r:id="rId1" w:history="1">
        <w:r>
          <w:rPr>
            <w:rStyle w:val="Hyperlink"/>
          </w:rPr>
          <w:t>https://ec.europa.eu/competition/state_aid/what_is_new/sa_covid19_3rd_amendment_temporary_framework_ro.pdf</w:t>
        </w:r>
      </w:hyperlink>
    </w:p>
  </w:footnote>
  <w:footnote w:id="2">
    <w:p w14:paraId="1BEF976D" w14:textId="77777777" w:rsidR="004F4305" w:rsidRPr="00586EC8" w:rsidRDefault="004F4305" w:rsidP="004F4305">
      <w:pPr>
        <w:pStyle w:val="FootnoteText"/>
        <w:jc w:val="both"/>
        <w:rPr>
          <w:rFonts w:ascii="Arial" w:hAnsi="Arial" w:cs="Arial"/>
          <w:sz w:val="16"/>
          <w:szCs w:val="16"/>
          <w:lang w:val="ro-RO"/>
        </w:rPr>
      </w:pPr>
      <w:r>
        <w:rPr>
          <w:rStyle w:val="FootnoteReference"/>
        </w:rPr>
        <w:footnoteRef/>
      </w:r>
      <w:r w:rsidRPr="00586EC8">
        <w:rPr>
          <w:lang w:val="ro-RO"/>
        </w:rPr>
        <w:t xml:space="preserve"> </w:t>
      </w:r>
      <w:r w:rsidRPr="00586EC8">
        <w:rPr>
          <w:rFonts w:ascii="Arial" w:hAnsi="Arial" w:cs="Arial"/>
          <w:sz w:val="16"/>
          <w:szCs w:val="16"/>
          <w:lang w:val="ro-RO"/>
        </w:rPr>
        <w:t>Recomandarea Comisiei din 14.07.2020 privind acordarea de sprijin financiar de către stat întreprinderile din Uniune condiționează absența legăturilor către non-cooperatiste jurisdicții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F49A2"/>
    <w:multiLevelType w:val="multilevel"/>
    <w:tmpl w:val="EABA856C"/>
    <w:lvl w:ilvl="0">
      <w:start w:val="10"/>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4A943FC"/>
    <w:multiLevelType w:val="multilevel"/>
    <w:tmpl w:val="A8B25EA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F0619A"/>
    <w:multiLevelType w:val="hybridMultilevel"/>
    <w:tmpl w:val="0BDA0730"/>
    <w:lvl w:ilvl="0" w:tplc="3E8015F0">
      <w:start w:val="1"/>
      <w:numFmt w:val="lowerLetter"/>
      <w:lvlText w:val="%1)"/>
      <w:lvlJc w:val="left"/>
      <w:pPr>
        <w:ind w:left="1289" w:hanging="58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C0212B1"/>
    <w:multiLevelType w:val="hybridMultilevel"/>
    <w:tmpl w:val="A2F895B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30237C12"/>
    <w:multiLevelType w:val="hybridMultilevel"/>
    <w:tmpl w:val="7F6CF792"/>
    <w:lvl w:ilvl="0" w:tplc="81D2CBD6">
      <w:start w:val="1"/>
      <w:numFmt w:val="lowerLetter"/>
      <w:lvlText w:val="%1)"/>
      <w:lvlJc w:val="left"/>
      <w:pPr>
        <w:ind w:left="1068" w:hanging="360"/>
      </w:pPr>
      <w:rPr>
        <w:rFonts w:hint="default"/>
      </w:rPr>
    </w:lvl>
    <w:lvl w:ilvl="1" w:tplc="38A6AE80">
      <w:start w:val="1"/>
      <w:numFmt w:val="decimal"/>
      <w:lvlText w:val="%2)"/>
      <w:lvlJc w:val="left"/>
      <w:pPr>
        <w:ind w:left="1788" w:hanging="360"/>
      </w:pPr>
      <w:rPr>
        <w:rFonts w:hint="default"/>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339047FE"/>
    <w:multiLevelType w:val="multilevel"/>
    <w:tmpl w:val="D0CE1CDA"/>
    <w:lvl w:ilvl="0">
      <w:start w:val="7"/>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6" w15:restartNumberingAfterBreak="0">
    <w:nsid w:val="33AC78F7"/>
    <w:multiLevelType w:val="hybridMultilevel"/>
    <w:tmpl w:val="9E7A4B22"/>
    <w:lvl w:ilvl="0" w:tplc="04180005">
      <w:start w:val="1"/>
      <w:numFmt w:val="bullet"/>
      <w:lvlText w:val=""/>
      <w:lvlJc w:val="left"/>
      <w:pPr>
        <w:ind w:left="862" w:hanging="360"/>
      </w:pPr>
      <w:rPr>
        <w:rFonts w:ascii="Wingdings" w:hAnsi="Wingdings" w:hint="default"/>
        <w:b w:val="0"/>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7" w15:restartNumberingAfterBreak="0">
    <w:nsid w:val="3B991B0E"/>
    <w:multiLevelType w:val="hybridMultilevel"/>
    <w:tmpl w:val="1946E276"/>
    <w:lvl w:ilvl="0" w:tplc="72FC9BCA">
      <w:start w:val="2"/>
      <w:numFmt w:val="bullet"/>
      <w:lvlText w:val="-"/>
      <w:lvlJc w:val="left"/>
      <w:pPr>
        <w:ind w:left="1170" w:hanging="360"/>
      </w:pPr>
      <w:rPr>
        <w:rFonts w:ascii="Arial" w:eastAsia="Times New Roman" w:hAnsi="Arial" w:cs="Arial"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8" w15:restartNumberingAfterBreak="0">
    <w:nsid w:val="3DB2084A"/>
    <w:multiLevelType w:val="hybridMultilevel"/>
    <w:tmpl w:val="1F820BDE"/>
    <w:lvl w:ilvl="0" w:tplc="36C0DD84">
      <w:start w:val="1"/>
      <w:numFmt w:val="lowerLetter"/>
      <w:lvlText w:val="%1)"/>
      <w:lvlJc w:val="left"/>
      <w:pPr>
        <w:tabs>
          <w:tab w:val="num" w:pos="540"/>
        </w:tabs>
        <w:ind w:left="540" w:hanging="360"/>
      </w:pPr>
      <w:rPr>
        <w:rFonts w:ascii="Times New Roman" w:eastAsia="Times New Roman" w:hAnsi="Times New Roman" w:cs="Times New Roman"/>
        <w:b w:val="0"/>
        <w:i w:val="0"/>
        <w:sz w:val="24"/>
        <w:szCs w:val="24"/>
      </w:rPr>
    </w:lvl>
    <w:lvl w:ilvl="1" w:tplc="4D5C434C">
      <w:start w:val="1"/>
      <w:numFmt w:val="decimal"/>
      <w:lvlText w:val="%2."/>
      <w:lvlJc w:val="left"/>
      <w:pPr>
        <w:tabs>
          <w:tab w:val="num" w:pos="1440"/>
        </w:tabs>
        <w:ind w:left="1440" w:hanging="360"/>
      </w:pPr>
      <w:rPr>
        <w:rFonts w:hint="default"/>
      </w:rPr>
    </w:lvl>
    <w:lvl w:ilvl="2" w:tplc="04180017">
      <w:start w:val="1"/>
      <w:numFmt w:val="lowerLetter"/>
      <w:lvlText w:val="%3)"/>
      <w:lvlJc w:val="left"/>
      <w:pPr>
        <w:tabs>
          <w:tab w:val="num" w:pos="2340"/>
        </w:tabs>
        <w:ind w:left="2340" w:hanging="360"/>
      </w:pPr>
      <w:rPr>
        <w:rFonts w:hint="default"/>
        <w:b w:val="0"/>
      </w:rPr>
    </w:lvl>
    <w:lvl w:ilvl="3" w:tplc="04180005">
      <w:start w:val="1"/>
      <w:numFmt w:val="bullet"/>
      <w:lvlText w:val=""/>
      <w:lvlJc w:val="left"/>
      <w:pPr>
        <w:tabs>
          <w:tab w:val="num" w:pos="2880"/>
        </w:tabs>
        <w:ind w:left="2880" w:hanging="360"/>
      </w:pPr>
      <w:rPr>
        <w:rFonts w:ascii="Wingdings" w:hAnsi="Wingdings" w:hint="default"/>
        <w:b w:val="0"/>
      </w:rPr>
    </w:lvl>
    <w:lvl w:ilvl="4" w:tplc="4D9E19CA">
      <w:start w:val="1"/>
      <w:numFmt w:val="lowerRoman"/>
      <w:lvlText w:val="(%5)"/>
      <w:lvlJc w:val="left"/>
      <w:pPr>
        <w:ind w:left="3960" w:hanging="720"/>
      </w:pPr>
      <w:rPr>
        <w:rFonts w:hint="default"/>
      </w:rPr>
    </w:lvl>
    <w:lvl w:ilvl="5" w:tplc="0418001B">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46480CC6"/>
    <w:multiLevelType w:val="hybridMultilevel"/>
    <w:tmpl w:val="67D49E58"/>
    <w:lvl w:ilvl="0" w:tplc="04180017">
      <w:start w:val="1"/>
      <w:numFmt w:val="lowerLetter"/>
      <w:lvlText w:val="%1)"/>
      <w:lvlJc w:val="left"/>
      <w:pPr>
        <w:ind w:left="862" w:hanging="360"/>
      </w:pPr>
      <w:rPr>
        <w:rFonts w:hint="default"/>
        <w:b w:val="0"/>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0" w15:restartNumberingAfterBreak="0">
    <w:nsid w:val="5C60233F"/>
    <w:multiLevelType w:val="multilevel"/>
    <w:tmpl w:val="B27E168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3F46577"/>
    <w:multiLevelType w:val="hybridMultilevel"/>
    <w:tmpl w:val="94C27174"/>
    <w:lvl w:ilvl="0" w:tplc="5574DD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74C2DD0"/>
    <w:multiLevelType w:val="hybridMultilevel"/>
    <w:tmpl w:val="26D62596"/>
    <w:lvl w:ilvl="0" w:tplc="63426012">
      <w:start w:val="2"/>
      <w:numFmt w:val="bullet"/>
      <w:lvlText w:val="-"/>
      <w:lvlJc w:val="left"/>
      <w:pPr>
        <w:ind w:left="1170" w:hanging="360"/>
      </w:pPr>
      <w:rPr>
        <w:rFonts w:ascii="Arial" w:eastAsia="Times New Roman" w:hAnsi="Arial" w:cs="Arial" w:hint="default"/>
      </w:rPr>
    </w:lvl>
    <w:lvl w:ilvl="1" w:tplc="04180003">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13" w15:restartNumberingAfterBreak="0">
    <w:nsid w:val="68873FDC"/>
    <w:multiLevelType w:val="multilevel"/>
    <w:tmpl w:val="24D44EC4"/>
    <w:lvl w:ilvl="0">
      <w:start w:val="5"/>
      <w:numFmt w:val="decimal"/>
      <w:lvlText w:val="%1"/>
      <w:lvlJc w:val="left"/>
      <w:pPr>
        <w:ind w:left="360" w:hanging="360"/>
      </w:pPr>
      <w:rPr>
        <w:rFonts w:hint="default"/>
        <w:sz w:val="22"/>
      </w:rPr>
    </w:lvl>
    <w:lvl w:ilvl="1">
      <w:start w:val="3"/>
      <w:numFmt w:val="decimal"/>
      <w:lvlText w:val="%1.%2"/>
      <w:lvlJc w:val="left"/>
      <w:pPr>
        <w:ind w:left="1211" w:hanging="360"/>
      </w:pPr>
      <w:rPr>
        <w:rFonts w:hint="default"/>
        <w:sz w:val="22"/>
      </w:rPr>
    </w:lvl>
    <w:lvl w:ilvl="2">
      <w:start w:val="1"/>
      <w:numFmt w:val="decimal"/>
      <w:lvlText w:val="%1.%2.%3"/>
      <w:lvlJc w:val="left"/>
      <w:pPr>
        <w:ind w:left="2422" w:hanging="720"/>
      </w:pPr>
      <w:rPr>
        <w:rFonts w:hint="default"/>
        <w:sz w:val="22"/>
      </w:rPr>
    </w:lvl>
    <w:lvl w:ilvl="3">
      <w:start w:val="1"/>
      <w:numFmt w:val="decimal"/>
      <w:lvlText w:val="%1.%2.%3.%4"/>
      <w:lvlJc w:val="left"/>
      <w:pPr>
        <w:ind w:left="3273" w:hanging="720"/>
      </w:pPr>
      <w:rPr>
        <w:rFonts w:hint="default"/>
        <w:sz w:val="22"/>
      </w:rPr>
    </w:lvl>
    <w:lvl w:ilvl="4">
      <w:start w:val="1"/>
      <w:numFmt w:val="decimal"/>
      <w:lvlText w:val="%1.%2.%3.%4.%5"/>
      <w:lvlJc w:val="left"/>
      <w:pPr>
        <w:ind w:left="4484" w:hanging="1080"/>
      </w:pPr>
      <w:rPr>
        <w:rFonts w:hint="default"/>
        <w:sz w:val="22"/>
      </w:rPr>
    </w:lvl>
    <w:lvl w:ilvl="5">
      <w:start w:val="1"/>
      <w:numFmt w:val="decimal"/>
      <w:lvlText w:val="%1.%2.%3.%4.%5.%6"/>
      <w:lvlJc w:val="left"/>
      <w:pPr>
        <w:ind w:left="5335" w:hanging="1080"/>
      </w:pPr>
      <w:rPr>
        <w:rFonts w:hint="default"/>
        <w:sz w:val="22"/>
      </w:rPr>
    </w:lvl>
    <w:lvl w:ilvl="6">
      <w:start w:val="1"/>
      <w:numFmt w:val="decimal"/>
      <w:lvlText w:val="%1.%2.%3.%4.%5.%6.%7"/>
      <w:lvlJc w:val="left"/>
      <w:pPr>
        <w:ind w:left="6546" w:hanging="1440"/>
      </w:pPr>
      <w:rPr>
        <w:rFonts w:hint="default"/>
        <w:sz w:val="22"/>
      </w:rPr>
    </w:lvl>
    <w:lvl w:ilvl="7">
      <w:start w:val="1"/>
      <w:numFmt w:val="decimal"/>
      <w:lvlText w:val="%1.%2.%3.%4.%5.%6.%7.%8"/>
      <w:lvlJc w:val="left"/>
      <w:pPr>
        <w:ind w:left="7397" w:hanging="1440"/>
      </w:pPr>
      <w:rPr>
        <w:rFonts w:hint="default"/>
        <w:sz w:val="22"/>
      </w:rPr>
    </w:lvl>
    <w:lvl w:ilvl="8">
      <w:start w:val="1"/>
      <w:numFmt w:val="decimal"/>
      <w:lvlText w:val="%1.%2.%3.%4.%5.%6.%7.%8.%9"/>
      <w:lvlJc w:val="left"/>
      <w:pPr>
        <w:ind w:left="8608" w:hanging="1800"/>
      </w:pPr>
      <w:rPr>
        <w:rFonts w:hint="default"/>
        <w:sz w:val="22"/>
      </w:rPr>
    </w:lvl>
  </w:abstractNum>
  <w:abstractNum w:abstractNumId="14" w15:restartNumberingAfterBreak="0">
    <w:nsid w:val="690B1298"/>
    <w:multiLevelType w:val="hybridMultilevel"/>
    <w:tmpl w:val="F9E2EC7E"/>
    <w:lvl w:ilvl="0" w:tplc="D89C9B86">
      <w:start w:val="1"/>
      <w:numFmt w:val="lowerLetter"/>
      <w:lvlText w:val="(%1)"/>
      <w:lvlJc w:val="left"/>
      <w:pPr>
        <w:ind w:left="1203" w:hanging="495"/>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15:restartNumberingAfterBreak="0">
    <w:nsid w:val="7282295A"/>
    <w:multiLevelType w:val="multilevel"/>
    <w:tmpl w:val="202819E0"/>
    <w:lvl w:ilvl="0">
      <w:start w:val="2"/>
      <w:numFmt w:val="decimal"/>
      <w:lvlText w:val="%1."/>
      <w:lvlJc w:val="left"/>
      <w:pPr>
        <w:ind w:left="640" w:hanging="6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num w:numId="1">
    <w:abstractNumId w:val="12"/>
  </w:num>
  <w:num w:numId="2">
    <w:abstractNumId w:val="7"/>
  </w:num>
  <w:num w:numId="3">
    <w:abstractNumId w:val="4"/>
  </w:num>
  <w:num w:numId="4">
    <w:abstractNumId w:val="1"/>
  </w:num>
  <w:num w:numId="5">
    <w:abstractNumId w:val="15"/>
  </w:num>
  <w:num w:numId="6">
    <w:abstractNumId w:val="8"/>
  </w:num>
  <w:num w:numId="7">
    <w:abstractNumId w:val="6"/>
  </w:num>
  <w:num w:numId="8">
    <w:abstractNumId w:val="10"/>
  </w:num>
  <w:num w:numId="9">
    <w:abstractNumId w:val="2"/>
  </w:num>
  <w:num w:numId="10">
    <w:abstractNumId w:val="3"/>
  </w:num>
  <w:num w:numId="11">
    <w:abstractNumId w:val="5"/>
  </w:num>
  <w:num w:numId="12">
    <w:abstractNumId w:val="9"/>
  </w:num>
  <w:num w:numId="13">
    <w:abstractNumId w:val="13"/>
  </w:num>
  <w:num w:numId="14">
    <w:abstractNumId w:val="1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305"/>
    <w:rsid w:val="00376F8A"/>
    <w:rsid w:val="004F4305"/>
    <w:rsid w:val="0083722D"/>
    <w:rsid w:val="00AF7C68"/>
    <w:rsid w:val="00EC5CD2"/>
    <w:rsid w:val="00F51461"/>
    <w:rsid w:val="00FE1E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B839"/>
  <w15:chartTrackingRefBased/>
  <w15:docId w15:val="{2CDC3BA3-9B4E-421A-935B-6DE6AFBD0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305"/>
    <w:pPr>
      <w:spacing w:after="0" w:line="240" w:lineRule="auto"/>
      <w:ind w:left="720"/>
      <w:contextualSpacing/>
    </w:pPr>
    <w:rPr>
      <w:lang w:val="en-US"/>
    </w:rPr>
  </w:style>
  <w:style w:type="paragraph" w:styleId="HTMLPreformatted">
    <w:name w:val="HTML Preformatted"/>
    <w:basedOn w:val="Normal"/>
    <w:link w:val="HTMLPreformattedChar"/>
    <w:uiPriority w:val="99"/>
    <w:unhideWhenUsed/>
    <w:rsid w:val="004F4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rsid w:val="004F4305"/>
    <w:rPr>
      <w:rFonts w:ascii="Courier New" w:eastAsia="Times New Roman" w:hAnsi="Courier New" w:cs="Courier New"/>
      <w:sz w:val="20"/>
      <w:szCs w:val="20"/>
      <w:lang w:val="en-US" w:eastAsia="en-GB"/>
    </w:rPr>
  </w:style>
  <w:style w:type="paragraph" w:styleId="Footer">
    <w:name w:val="footer"/>
    <w:basedOn w:val="Normal"/>
    <w:link w:val="FooterChar"/>
    <w:uiPriority w:val="99"/>
    <w:unhideWhenUsed/>
    <w:rsid w:val="004F4305"/>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4F4305"/>
    <w:rPr>
      <w:lang w:val="en-US"/>
    </w:rPr>
  </w:style>
  <w:style w:type="paragraph" w:customStyle="1" w:styleId="Default">
    <w:name w:val="Default"/>
    <w:rsid w:val="004F4305"/>
    <w:pPr>
      <w:autoSpaceDE w:val="0"/>
      <w:autoSpaceDN w:val="0"/>
      <w:adjustRightInd w:val="0"/>
      <w:spacing w:after="0" w:line="240" w:lineRule="auto"/>
    </w:pPr>
    <w:rPr>
      <w:rFonts w:ascii="Calibri" w:hAnsi="Calibri" w:cs="Calibri"/>
      <w:color w:val="000000"/>
      <w:sz w:val="24"/>
      <w:szCs w:val="24"/>
      <w:lang w:val="en-GB"/>
    </w:rPr>
  </w:style>
  <w:style w:type="paragraph" w:styleId="FootnoteText">
    <w:name w:val="footnote text"/>
    <w:basedOn w:val="Normal"/>
    <w:link w:val="FootnoteTextChar"/>
    <w:uiPriority w:val="99"/>
    <w:semiHidden/>
    <w:unhideWhenUsed/>
    <w:rsid w:val="004F4305"/>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F4305"/>
    <w:rPr>
      <w:sz w:val="20"/>
      <w:szCs w:val="20"/>
      <w:lang w:val="en-US"/>
    </w:rPr>
  </w:style>
  <w:style w:type="character" w:styleId="FootnoteReference">
    <w:name w:val="footnote reference"/>
    <w:basedOn w:val="DefaultParagraphFont"/>
    <w:uiPriority w:val="99"/>
    <w:semiHidden/>
    <w:unhideWhenUsed/>
    <w:rsid w:val="004F4305"/>
    <w:rPr>
      <w:vertAlign w:val="superscript"/>
    </w:rPr>
  </w:style>
  <w:style w:type="character" w:styleId="Hyperlink">
    <w:name w:val="Hyperlink"/>
    <w:basedOn w:val="DefaultParagraphFont"/>
    <w:uiPriority w:val="99"/>
    <w:semiHidden/>
    <w:unhideWhenUsed/>
    <w:rsid w:val="004F43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ompetition/state_aid/what_is_new/sa_covid19_3rd_amendment_temporary_framework_r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4991</Words>
  <Characters>28951</Characters>
  <Application>Microsoft Office Word</Application>
  <DocSecurity>0</DocSecurity>
  <Lines>241</Lines>
  <Paragraphs>67</Paragraphs>
  <ScaleCrop>false</ScaleCrop>
  <Company/>
  <LinksUpToDate>false</LinksUpToDate>
  <CharactersWithSpaces>33875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Busoniu</dc:creator>
  <cp:keywords/>
  <dc:description/>
  <cp:lastModifiedBy>Ana Maria Busoniu</cp:lastModifiedBy>
  <cp:revision>2</cp:revision>
  <dcterms:created xsi:type="dcterms:W3CDTF">2020-09-11T17:30:00Z</dcterms:created>
  <dcterms:modified xsi:type="dcterms:W3CDTF">2020-09-11T17:30:00Z</dcterms:modified>
</cp:coreProperties>
</file>